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1FC12384" w:rsidR="00022728" w:rsidRPr="00556373" w:rsidRDefault="00E8408B" w:rsidP="00022728">
      <w:pPr>
        <w:pStyle w:val="CRCoverPage"/>
        <w:tabs>
          <w:tab w:val="right" w:pos="9639"/>
        </w:tabs>
        <w:spacing w:after="0"/>
        <w:rPr>
          <w:b/>
          <w:i/>
          <w:sz w:val="28"/>
        </w:rPr>
      </w:pPr>
      <w:r>
        <w:rPr>
          <w:b/>
          <w:noProof/>
          <w:sz w:val="24"/>
        </w:rPr>
        <w:t>3GPP TSG-RAN WG2 Meeting #126</w:t>
      </w:r>
      <w:r w:rsidR="00022728" w:rsidRPr="00556373">
        <w:rPr>
          <w:b/>
          <w:i/>
          <w:sz w:val="28"/>
          <w:lang w:eastAsia="zh-TW"/>
        </w:rPr>
        <w:tab/>
      </w:r>
      <w:r w:rsidR="00067105">
        <w:rPr>
          <w:rFonts w:cs="Arial"/>
          <w:b/>
          <w:i/>
          <w:sz w:val="28"/>
          <w:lang w:eastAsia="zh-TW"/>
        </w:rPr>
        <w:t>R2-2405430</w:t>
      </w:r>
    </w:p>
    <w:p w14:paraId="1AC7CEB5" w14:textId="4E74A4D0" w:rsidR="00022728" w:rsidRPr="00620B46" w:rsidRDefault="00E8408B" w:rsidP="00022728">
      <w:pPr>
        <w:pStyle w:val="CRCoverPage"/>
        <w:spacing w:after="0"/>
      </w:pPr>
      <w:r w:rsidRPr="00E8408B">
        <w:rPr>
          <w:rFonts w:eastAsia="MS Mincho"/>
          <w:b/>
          <w:sz w:val="24"/>
          <w:szCs w:val="24"/>
          <w:lang w:eastAsia="en-GB"/>
        </w:rPr>
        <w:t>Fukuoka, Japan May 22nd – 26th, 2024</w:t>
      </w:r>
      <w:r w:rsidR="00022728">
        <w:rPr>
          <w:b/>
          <w:noProof/>
          <w:sz w:val="24"/>
          <w:lang w:eastAsia="zh-TW"/>
        </w:rPr>
        <w:tab/>
      </w:r>
      <w:r w:rsidR="00022728">
        <w:rPr>
          <w:b/>
          <w:noProof/>
          <w:sz w:val="24"/>
          <w:lang w:eastAsia="zh-TW"/>
        </w:rPr>
        <w:tab/>
        <w:t xml:space="preserve">       </w:t>
      </w:r>
      <w:r w:rsidR="007B19DD">
        <w:rPr>
          <w:b/>
          <w:noProof/>
          <w:sz w:val="24"/>
          <w:lang w:eastAsia="zh-TW"/>
        </w:rPr>
        <w:t xml:space="preserve">      </w:t>
      </w:r>
      <w:r w:rsidR="00DD0658">
        <w:rPr>
          <w:b/>
          <w:noProof/>
          <w:sz w:val="24"/>
          <w:lang w:eastAsia="zh-TW"/>
        </w:rPr>
        <w:t>Revision of</w:t>
      </w:r>
      <w:r w:rsidR="00DD0658">
        <w:rPr>
          <w:b/>
          <w:noProof/>
          <w:sz w:val="24"/>
          <w:lang w:eastAsia="zh-TW"/>
        </w:rPr>
        <w:tab/>
        <w:t xml:space="preserve"> </w:t>
      </w:r>
      <w:r w:rsidR="00DD0658" w:rsidRPr="00DD0658">
        <w:rPr>
          <w:b/>
          <w:noProof/>
          <w:sz w:val="24"/>
          <w:lang w:eastAsia="zh-TW"/>
        </w:rPr>
        <w:t>R2-2402588</w:t>
      </w:r>
    </w:p>
    <w:p w14:paraId="084A6471" w14:textId="3FE093DF" w:rsidR="00DE6200" w:rsidRPr="00FB1A8C" w:rsidRDefault="00DE6200" w:rsidP="002D334D">
      <w:pPr>
        <w:pStyle w:val="CRCoverPage"/>
        <w:spacing w:after="0"/>
      </w:pPr>
    </w:p>
    <w:p w14:paraId="28FBF4FE" w14:textId="3E6E16E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8.10.2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Heading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43E8C31"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2B25F38E"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v18.0.0</w:t>
      </w:r>
      <w:r>
        <w:rPr>
          <w:rFonts w:ascii="Times New Roman" w:hAnsi="Times New Roman" w:cs="Times New Roman"/>
          <w:sz w:val="22"/>
        </w:rPr>
        <w:t>)</w:t>
      </w:r>
    </w:p>
    <w:tbl>
      <w:tblPr>
        <w:tblStyle w:val="TableGrid"/>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0"/>
          </w:p>
          <w:p w14:paraId="5BF74C90" w14:textId="77777777" w:rsidR="002017E7" w:rsidRPr="002017E7" w:rsidRDefault="002017E7" w:rsidP="002017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1" w:name="_Toc60776996"/>
            <w:bookmarkStart w:id="2" w:name="_Toc156130007"/>
            <w:r w:rsidRPr="002017E7">
              <w:rPr>
                <w:rFonts w:ascii="Arial" w:eastAsia="Times New Roman" w:hAnsi="Arial" w:cs="Times New Roman"/>
                <w:kern w:val="0"/>
                <w:szCs w:val="20"/>
                <w:lang w:val="en-GB" w:eastAsia="ja-JP"/>
              </w:rPr>
              <w:t>5.</w:t>
            </w:r>
            <w:r w:rsidRPr="002017E7">
              <w:rPr>
                <w:rFonts w:ascii="Arial" w:eastAsia="Times New Roman" w:hAnsi="Arial" w:cs="Times New Roman"/>
                <w:kern w:val="0"/>
                <w:szCs w:val="20"/>
                <w:lang w:val="en-GB" w:eastAsia="zh-CN"/>
              </w:rPr>
              <w:t>7</w:t>
            </w:r>
            <w:r w:rsidRPr="002017E7">
              <w:rPr>
                <w:rFonts w:ascii="Arial" w:eastAsia="Times New Roman" w:hAnsi="Arial" w:cs="Times New Roman"/>
                <w:kern w:val="0"/>
                <w:szCs w:val="20"/>
                <w:lang w:val="en-GB" w:eastAsia="ja-JP"/>
              </w:rPr>
              <w:t>.</w:t>
            </w:r>
            <w:r w:rsidRPr="002017E7">
              <w:rPr>
                <w:rFonts w:ascii="Arial" w:eastAsia="Times New Roman" w:hAnsi="Arial" w:cs="Times New Roman"/>
                <w:kern w:val="0"/>
                <w:szCs w:val="20"/>
                <w:lang w:val="en-GB" w:eastAsia="zh-CN"/>
              </w:rPr>
              <w:t>10.3</w:t>
            </w:r>
            <w:r w:rsidRPr="002017E7">
              <w:rPr>
                <w:rFonts w:ascii="Arial" w:eastAsia="Times New Roman" w:hAnsi="Arial" w:cs="Times New Roman"/>
                <w:kern w:val="0"/>
                <w:szCs w:val="20"/>
                <w:lang w:val="en-GB" w:eastAsia="zh-CN"/>
              </w:rPr>
              <w:tab/>
            </w:r>
            <w:r w:rsidRPr="002017E7">
              <w:rPr>
                <w:rFonts w:ascii="Arial" w:eastAsia="Times New Roman" w:hAnsi="Arial" w:cs="Times New Roman"/>
                <w:kern w:val="0"/>
                <w:szCs w:val="20"/>
                <w:lang w:val="en-GB" w:eastAsia="ja-JP"/>
              </w:rPr>
              <w:t xml:space="preserve">Reception of </w:t>
            </w:r>
            <w:r w:rsidRPr="002017E7">
              <w:rPr>
                <w:rFonts w:ascii="Arial" w:eastAsia="Times New Roman" w:hAnsi="Arial" w:cs="Times New Roman"/>
                <w:kern w:val="0"/>
                <w:szCs w:val="20"/>
                <w:lang w:val="en-GB" w:eastAsia="zh-CN"/>
              </w:rPr>
              <w:t>the</w:t>
            </w:r>
            <w:r w:rsidRPr="002017E7">
              <w:rPr>
                <w:rFonts w:ascii="Arial" w:eastAsia="Times New Roman" w:hAnsi="Arial" w:cs="Times New Roman"/>
                <w:kern w:val="0"/>
                <w:szCs w:val="20"/>
                <w:lang w:val="en-GB" w:eastAsia="ja-JP"/>
              </w:rPr>
              <w:t xml:space="preserve"> </w:t>
            </w:r>
            <w:r w:rsidRPr="002017E7">
              <w:rPr>
                <w:rFonts w:ascii="Arial" w:eastAsia="Times New Roman" w:hAnsi="Arial" w:cs="Times New Roman"/>
                <w:i/>
                <w:iCs/>
                <w:kern w:val="0"/>
                <w:szCs w:val="20"/>
                <w:lang w:val="en-GB" w:eastAsia="ja-JP"/>
              </w:rPr>
              <w:t>UEI</w:t>
            </w:r>
            <w:r w:rsidRPr="002017E7">
              <w:rPr>
                <w:rFonts w:ascii="Arial" w:eastAsia="Times New Roman" w:hAnsi="Arial" w:cs="Times New Roman"/>
                <w:i/>
                <w:kern w:val="0"/>
                <w:szCs w:val="20"/>
                <w:lang w:val="en-GB" w:eastAsia="ja-JP"/>
              </w:rPr>
              <w:t>nformationRequest</w:t>
            </w:r>
            <w:r w:rsidRPr="002017E7">
              <w:rPr>
                <w:rFonts w:ascii="Arial" w:eastAsia="Times New Roman" w:hAnsi="Arial" w:cs="Times New Roman"/>
                <w:i/>
                <w:kern w:val="0"/>
                <w:szCs w:val="20"/>
                <w:lang w:val="en-GB" w:eastAsia="zh-CN"/>
              </w:rPr>
              <w:t xml:space="preserve"> </w:t>
            </w:r>
            <w:r w:rsidRPr="002017E7">
              <w:rPr>
                <w:rFonts w:ascii="Arial" w:eastAsia="Times New Roman" w:hAnsi="Arial" w:cs="Times New Roman"/>
                <w:kern w:val="0"/>
                <w:szCs w:val="20"/>
                <w:lang w:val="en-GB" w:eastAsia="ja-JP"/>
              </w:rPr>
              <w:t>message</w:t>
            </w:r>
            <w:bookmarkEnd w:id="1"/>
            <w:bookmarkEnd w:id="2"/>
          </w:p>
          <w:p w14:paraId="257D60F9" w14:textId="77777777" w:rsidR="002017E7" w:rsidRPr="002017E7" w:rsidRDefault="002017E7" w:rsidP="002017E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2017E7">
              <w:rPr>
                <w:rFonts w:ascii="Times New Roman" w:eastAsia="Times New Roman" w:hAnsi="Times New Roman" w:cs="Times New Roman"/>
                <w:kern w:val="0"/>
                <w:sz w:val="20"/>
                <w:szCs w:val="20"/>
                <w:lang w:val="en-GB" w:eastAsia="zh-CN"/>
              </w:rPr>
              <w:t xml:space="preserve">Upon receiving the </w:t>
            </w:r>
            <w:r w:rsidRPr="002017E7">
              <w:rPr>
                <w:rFonts w:ascii="Times New Roman" w:eastAsia="Times New Roman" w:hAnsi="Times New Roman" w:cs="Times New Roman"/>
                <w:i/>
                <w:kern w:val="0"/>
                <w:sz w:val="20"/>
                <w:szCs w:val="20"/>
                <w:lang w:val="en-GB" w:eastAsia="ja-JP"/>
              </w:rPr>
              <w:t>UEInformationRequest</w:t>
            </w:r>
            <w:r w:rsidRPr="002017E7">
              <w:rPr>
                <w:rFonts w:ascii="Times New Roman" w:eastAsia="Times New Roman" w:hAnsi="Times New Roman" w:cs="Times New Roman"/>
                <w:kern w:val="0"/>
                <w:sz w:val="20"/>
                <w:szCs w:val="20"/>
                <w:lang w:val="en-GB" w:eastAsia="zh-CN"/>
              </w:rPr>
              <w:t xml:space="preserve"> message, t</w:t>
            </w:r>
            <w:r w:rsidRPr="002017E7">
              <w:rPr>
                <w:rFonts w:ascii="Times New Roman" w:eastAsia="Times New Roman" w:hAnsi="Times New Roman" w:cs="Times New Roman"/>
                <w:kern w:val="0"/>
                <w:sz w:val="20"/>
                <w:szCs w:val="20"/>
                <w:lang w:val="en-GB" w:eastAsia="ja-JP"/>
              </w:rPr>
              <w: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0264B6A6" w14:textId="77777777" w:rsidR="002017E7" w:rsidRPr="002017E7" w:rsidRDefault="002017E7" w:rsidP="002017E7">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2017E7">
              <w:rPr>
                <w:rFonts w:ascii="Times New Roman" w:eastAsia="Times New Roman" w:hAnsi="Times New Roman" w:cs="Times New Roman"/>
                <w:kern w:val="0"/>
                <w:sz w:val="20"/>
                <w:szCs w:val="20"/>
                <w:lang w:val="en-GB" w:eastAsia="ja-JP"/>
              </w:rPr>
              <w:t>1&gt;</w:t>
            </w:r>
            <w:r w:rsidRPr="002017E7">
              <w:rPr>
                <w:rFonts w:ascii="Times New Roman" w:eastAsia="Times New Roman" w:hAnsi="Times New Roman" w:cs="Times New Roman"/>
                <w:kern w:val="0"/>
                <w:sz w:val="20"/>
                <w:szCs w:val="20"/>
                <w:lang w:val="en-GB" w:eastAsia="ja-JP"/>
              </w:rPr>
              <w:tab/>
              <w:t xml:space="preserve">if </w:t>
            </w:r>
            <w:r w:rsidRPr="002017E7">
              <w:rPr>
                <w:rFonts w:ascii="Times New Roman" w:eastAsia="Times New Roman" w:hAnsi="Times New Roman" w:cs="Times New Roman"/>
                <w:i/>
                <w:kern w:val="0"/>
                <w:sz w:val="20"/>
                <w:szCs w:val="20"/>
                <w:highlight w:val="yellow"/>
                <w:lang w:val="en-GB" w:eastAsia="ja-JP"/>
              </w:rPr>
              <w:t>ra-ReportReq</w:t>
            </w:r>
            <w:r w:rsidRPr="002017E7">
              <w:rPr>
                <w:rFonts w:ascii="Times New Roman" w:eastAsia="Times New Roman" w:hAnsi="Times New Roman" w:cs="Times New Roman"/>
                <w:kern w:val="0"/>
                <w:sz w:val="20"/>
                <w:szCs w:val="20"/>
                <w:lang w:val="en-GB" w:eastAsia="ja-JP"/>
              </w:rPr>
              <w:t xml:space="preserve"> is set to </w:t>
            </w:r>
            <w:r w:rsidRPr="002017E7">
              <w:rPr>
                <w:rFonts w:ascii="Times New Roman" w:eastAsia="Times New Roman" w:hAnsi="Times New Roman" w:cs="Times New Roman"/>
                <w:i/>
                <w:kern w:val="0"/>
                <w:sz w:val="20"/>
                <w:szCs w:val="20"/>
                <w:lang w:val="en-GB" w:eastAsia="ja-JP"/>
              </w:rPr>
              <w:t>true</w:t>
            </w:r>
            <w:r w:rsidRPr="002017E7">
              <w:rPr>
                <w:rFonts w:ascii="Times New Roman" w:eastAsia="Times New Roman" w:hAnsi="Times New Roman" w:cs="Times New Roman"/>
                <w:kern w:val="0"/>
                <w:sz w:val="20"/>
                <w:szCs w:val="20"/>
                <w:lang w:val="en-GB" w:eastAsia="ja-JP"/>
              </w:rPr>
              <w:t xml:space="preserve"> and the UE has random access related information available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 xml:space="preserve"> and if the RPLMN is included in </w:t>
            </w:r>
            <w:r w:rsidRPr="002017E7">
              <w:rPr>
                <w:rFonts w:ascii="Times New Roman" w:eastAsia="Times New Roman" w:hAnsi="Times New Roman" w:cs="Times New Roman"/>
                <w:i/>
                <w:kern w:val="0"/>
                <w:sz w:val="20"/>
                <w:szCs w:val="20"/>
                <w:lang w:val="en-GB" w:eastAsia="ja-JP"/>
              </w:rPr>
              <w:t>plmn-IdentityList</w:t>
            </w:r>
            <w:r w:rsidRPr="002017E7">
              <w:rPr>
                <w:rFonts w:ascii="Times New Roman" w:eastAsia="Times New Roman" w:hAnsi="Times New Roman" w:cs="Times New Roman"/>
                <w:kern w:val="0"/>
                <w:sz w:val="20"/>
                <w:szCs w:val="20"/>
                <w:lang w:val="en-GB" w:eastAsia="ja-JP"/>
              </w:rPr>
              <w:t xml:space="preserve"> stored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iCs/>
                <w:kern w:val="0"/>
                <w:sz w:val="20"/>
                <w:szCs w:val="20"/>
                <w:lang w:val="en-GB" w:eastAsia="ja-JP"/>
              </w:rPr>
              <w:t>; or</w:t>
            </w:r>
          </w:p>
          <w:p w14:paraId="6CBFB6A7" w14:textId="77777777" w:rsidR="002017E7" w:rsidRPr="002017E7" w:rsidRDefault="002017E7" w:rsidP="002017E7">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2017E7">
              <w:rPr>
                <w:rFonts w:ascii="Times New Roman" w:eastAsia="Times New Roman" w:hAnsi="Times New Roman" w:cs="Times New Roman"/>
                <w:kern w:val="0"/>
                <w:sz w:val="20"/>
                <w:szCs w:val="20"/>
                <w:lang w:val="en-GB" w:eastAsia="ja-JP"/>
              </w:rPr>
              <w:t>1&gt;</w:t>
            </w:r>
            <w:r w:rsidRPr="002017E7">
              <w:rPr>
                <w:rFonts w:ascii="Times New Roman" w:eastAsia="Times New Roman" w:hAnsi="Times New Roman" w:cs="Times New Roman"/>
                <w:kern w:val="0"/>
                <w:sz w:val="20"/>
                <w:szCs w:val="20"/>
                <w:lang w:val="en-GB" w:eastAsia="ja-JP"/>
              </w:rPr>
              <w:tab/>
              <w:t xml:space="preserve">if </w:t>
            </w:r>
            <w:r w:rsidRPr="002017E7">
              <w:rPr>
                <w:rFonts w:ascii="Times New Roman" w:eastAsia="Times New Roman" w:hAnsi="Times New Roman" w:cs="Times New Roman"/>
                <w:i/>
                <w:kern w:val="0"/>
                <w:sz w:val="20"/>
                <w:szCs w:val="20"/>
                <w:lang w:val="en-GB" w:eastAsia="ja-JP"/>
              </w:rPr>
              <w:t>ra-ReportReq</w:t>
            </w:r>
            <w:r w:rsidRPr="002017E7">
              <w:rPr>
                <w:rFonts w:ascii="Times New Roman" w:eastAsia="Times New Roman" w:hAnsi="Times New Roman" w:cs="Times New Roman"/>
                <w:kern w:val="0"/>
                <w:sz w:val="20"/>
                <w:szCs w:val="20"/>
                <w:lang w:val="en-GB" w:eastAsia="ja-JP"/>
              </w:rPr>
              <w:t xml:space="preserve"> is set to </w:t>
            </w:r>
            <w:r w:rsidRPr="002017E7">
              <w:rPr>
                <w:rFonts w:ascii="Times New Roman" w:eastAsia="Times New Roman" w:hAnsi="Times New Roman" w:cs="Times New Roman"/>
                <w:i/>
                <w:kern w:val="0"/>
                <w:sz w:val="20"/>
                <w:szCs w:val="20"/>
                <w:lang w:val="en-GB" w:eastAsia="ja-JP"/>
              </w:rPr>
              <w:t>true</w:t>
            </w:r>
            <w:r w:rsidRPr="002017E7">
              <w:rPr>
                <w:rFonts w:ascii="Times New Roman" w:eastAsia="Times New Roman" w:hAnsi="Times New Roman" w:cs="Times New Roman"/>
                <w:kern w:val="0"/>
                <w:sz w:val="20"/>
                <w:szCs w:val="20"/>
                <w:lang w:val="en-GB" w:eastAsia="ja-JP"/>
              </w:rPr>
              <w:t xml:space="preserve"> and the UE has random access related information available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 xml:space="preserve"> and if the registered SNPN is included in </w:t>
            </w:r>
            <w:r w:rsidRPr="002017E7">
              <w:rPr>
                <w:rFonts w:ascii="Times New Roman" w:eastAsia="Times New Roman" w:hAnsi="Times New Roman" w:cs="Times New Roman"/>
                <w:i/>
                <w:kern w:val="0"/>
                <w:sz w:val="20"/>
                <w:szCs w:val="20"/>
                <w:lang w:val="en-GB" w:eastAsia="ja-JP"/>
              </w:rPr>
              <w:t>snpn-IdentityList</w:t>
            </w:r>
            <w:r w:rsidRPr="002017E7">
              <w:rPr>
                <w:rFonts w:ascii="Times New Roman" w:eastAsia="Times New Roman" w:hAnsi="Times New Roman" w:cs="Times New Roman"/>
                <w:kern w:val="0"/>
                <w:sz w:val="20"/>
                <w:szCs w:val="20"/>
                <w:lang w:val="en-GB" w:eastAsia="ja-JP"/>
              </w:rPr>
              <w:t xml:space="preserve"> stored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w:t>
            </w:r>
          </w:p>
          <w:p w14:paraId="11CF05EC" w14:textId="77777777" w:rsidR="002017E7" w:rsidRPr="002017E7" w:rsidRDefault="002017E7" w:rsidP="002017E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2017E7">
              <w:rPr>
                <w:rFonts w:ascii="Times New Roman" w:eastAsia="Times New Roman" w:hAnsi="Times New Roman" w:cs="Times New Roman"/>
                <w:kern w:val="0"/>
                <w:sz w:val="20"/>
                <w:szCs w:val="20"/>
                <w:lang w:val="en-GB" w:eastAsia="ja-JP"/>
              </w:rPr>
              <w:t>2&gt;</w:t>
            </w:r>
            <w:r w:rsidRPr="002017E7">
              <w:rPr>
                <w:rFonts w:ascii="Times New Roman" w:eastAsia="Times New Roman" w:hAnsi="Times New Roman" w:cs="Times New Roman"/>
                <w:kern w:val="0"/>
                <w:sz w:val="20"/>
                <w:szCs w:val="20"/>
                <w:lang w:val="en-GB" w:eastAsia="ja-JP"/>
              </w:rPr>
              <w:tab/>
              <w:t xml:space="preserve">set the </w:t>
            </w:r>
            <w:r w:rsidRPr="002017E7">
              <w:rPr>
                <w:rFonts w:ascii="Times New Roman" w:eastAsia="Times New Roman" w:hAnsi="Times New Roman" w:cs="Times New Roman"/>
                <w:i/>
                <w:kern w:val="0"/>
                <w:sz w:val="20"/>
                <w:szCs w:val="20"/>
                <w:lang w:val="en-GB" w:eastAsia="ja-JP"/>
              </w:rPr>
              <w:t>ra-ReportList</w:t>
            </w:r>
            <w:r w:rsidRPr="002017E7">
              <w:rPr>
                <w:rFonts w:ascii="Times New Roman" w:eastAsia="Times New Roman" w:hAnsi="Times New Roman" w:cs="Times New Roman"/>
                <w:kern w:val="0"/>
                <w:sz w:val="20"/>
                <w:szCs w:val="20"/>
                <w:lang w:val="en-GB" w:eastAsia="ja-JP"/>
              </w:rPr>
              <w:t xml:space="preserve"> in the </w:t>
            </w:r>
            <w:r w:rsidRPr="002017E7">
              <w:rPr>
                <w:rFonts w:ascii="Times New Roman" w:eastAsia="Times New Roman" w:hAnsi="Times New Roman" w:cs="Times New Roman"/>
                <w:i/>
                <w:kern w:val="0"/>
                <w:sz w:val="20"/>
                <w:szCs w:val="20"/>
                <w:lang w:val="en-GB" w:eastAsia="ja-JP"/>
              </w:rPr>
              <w:t>UEInformationResponse</w:t>
            </w:r>
            <w:r w:rsidRPr="002017E7">
              <w:rPr>
                <w:rFonts w:ascii="Times New Roman" w:eastAsia="Times New Roman" w:hAnsi="Times New Roman" w:cs="Times New Roman"/>
                <w:kern w:val="0"/>
                <w:sz w:val="20"/>
                <w:szCs w:val="20"/>
                <w:lang w:val="en-GB" w:eastAsia="ja-JP"/>
              </w:rPr>
              <w:t xml:space="preserve"> message to the value of </w:t>
            </w:r>
            <w:r w:rsidRPr="002017E7">
              <w:rPr>
                <w:rFonts w:ascii="Times New Roman" w:eastAsia="Times New Roman" w:hAnsi="Times New Roman" w:cs="Times New Roman"/>
                <w:i/>
                <w:kern w:val="0"/>
                <w:sz w:val="20"/>
                <w:szCs w:val="20"/>
                <w:lang w:val="en-GB" w:eastAsia="ja-JP"/>
              </w:rPr>
              <w:t>ra-ReportList</w:t>
            </w:r>
            <w:r w:rsidRPr="002017E7">
              <w:rPr>
                <w:rFonts w:ascii="Times New Roman" w:eastAsia="Times New Roman" w:hAnsi="Times New Roman" w:cs="Times New Roman"/>
                <w:kern w:val="0"/>
                <w:sz w:val="20"/>
                <w:szCs w:val="20"/>
                <w:lang w:val="en-GB" w:eastAsia="ja-JP"/>
              </w:rPr>
              <w:t xml:space="preserve"> in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w:t>
            </w:r>
          </w:p>
          <w:p w14:paraId="4E22F83D" w14:textId="77777777" w:rsidR="002017E7" w:rsidRPr="002017E7" w:rsidRDefault="002017E7" w:rsidP="002017E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2017E7">
              <w:rPr>
                <w:rFonts w:ascii="Times New Roman" w:eastAsia="Times New Roman" w:hAnsi="Times New Roman" w:cs="Times New Roman"/>
                <w:kern w:val="0"/>
                <w:sz w:val="20"/>
                <w:szCs w:val="20"/>
                <w:lang w:val="en-GB" w:eastAsia="ja-JP"/>
              </w:rPr>
              <w:t>2&gt;</w:t>
            </w:r>
            <w:r w:rsidRPr="002017E7">
              <w:rPr>
                <w:rFonts w:ascii="Times New Roman" w:eastAsia="Times New Roman" w:hAnsi="Times New Roman" w:cs="Times New Roman"/>
                <w:kern w:val="0"/>
                <w:sz w:val="20"/>
                <w:szCs w:val="20"/>
                <w:lang w:val="en-GB" w:eastAsia="ja-JP"/>
              </w:rPr>
              <w:tab/>
              <w:t xml:space="preserve">discard the </w:t>
            </w:r>
            <w:r w:rsidRPr="002017E7">
              <w:rPr>
                <w:rFonts w:ascii="Times New Roman" w:eastAsia="Times New Roman" w:hAnsi="Times New Roman" w:cs="Times New Roman"/>
                <w:i/>
                <w:kern w:val="0"/>
                <w:sz w:val="20"/>
                <w:szCs w:val="20"/>
                <w:lang w:val="en-GB" w:eastAsia="ja-JP"/>
              </w:rPr>
              <w:t>ra-ReportList</w:t>
            </w:r>
            <w:r w:rsidRPr="002017E7">
              <w:rPr>
                <w:rFonts w:ascii="Times New Roman" w:eastAsia="Times New Roman" w:hAnsi="Times New Roman" w:cs="Times New Roman"/>
                <w:kern w:val="0"/>
                <w:sz w:val="20"/>
                <w:szCs w:val="20"/>
                <w:lang w:val="en-GB" w:eastAsia="ja-JP"/>
              </w:rPr>
              <w:t xml:space="preserve"> from </w:t>
            </w:r>
            <w:r w:rsidRPr="002017E7">
              <w:rPr>
                <w:rFonts w:ascii="Times New Roman" w:eastAsia="Times New Roman" w:hAnsi="Times New Roman" w:cs="Times New Roman"/>
                <w:i/>
                <w:kern w:val="0"/>
                <w:sz w:val="20"/>
                <w:szCs w:val="20"/>
                <w:lang w:val="en-GB" w:eastAsia="ja-JP"/>
              </w:rPr>
              <w:t>VarRA-Report</w:t>
            </w:r>
            <w:r w:rsidRPr="002017E7">
              <w:rPr>
                <w:rFonts w:ascii="Times New Roman" w:eastAsia="Times New Roman" w:hAnsi="Times New Roman" w:cs="Times New Roman"/>
                <w:kern w:val="0"/>
                <w:sz w:val="20"/>
                <w:szCs w:val="20"/>
                <w:lang w:val="en-GB" w:eastAsia="ja-JP"/>
              </w:rPr>
              <w:t xml:space="preserve"> upon successful delivery of the </w:t>
            </w:r>
            <w:r w:rsidRPr="002017E7">
              <w:rPr>
                <w:rFonts w:ascii="Times New Roman" w:eastAsia="Times New Roman" w:hAnsi="Times New Roman" w:cs="Times New Roman"/>
                <w:i/>
                <w:kern w:val="0"/>
                <w:sz w:val="20"/>
                <w:szCs w:val="20"/>
                <w:lang w:val="en-GB" w:eastAsia="ja-JP"/>
              </w:rPr>
              <w:t>UEInformationResponse</w:t>
            </w:r>
            <w:r w:rsidRPr="002017E7">
              <w:rPr>
                <w:rFonts w:ascii="Times New Roman" w:eastAsia="Times New Roman" w:hAnsi="Times New Roman" w:cs="Times New Roman"/>
                <w:kern w:val="0"/>
                <w:sz w:val="20"/>
                <w:szCs w:val="20"/>
                <w:lang w:val="en-GB" w:eastAsia="ja-JP"/>
              </w:rPr>
              <w:t xml:space="preserve"> message confirmed by lower layers;</w:t>
            </w:r>
          </w:p>
          <w:p w14:paraId="7EB0E111" w14:textId="3EB519C3" w:rsidR="002017E7" w:rsidRPr="003F6DD6"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6910D0BB" w14:textId="77777777" w:rsidR="007E46EC" w:rsidRDefault="007E46EC" w:rsidP="007E46EC">
      <w:pPr>
        <w:spacing w:before="24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I</w:t>
      </w:r>
      <w:r>
        <w:rPr>
          <w:rFonts w:ascii="Times New Roman" w:eastAsia="Yu Mincho" w:hAnsi="Times New Roman" w:cs="Times New Roman"/>
          <w:sz w:val="22"/>
          <w:lang w:eastAsia="ja-JP"/>
        </w:rPr>
        <w:t>n the previous meeting RAN2#125bis, it was agreed that RA report will consider LTM:</w:t>
      </w:r>
    </w:p>
    <w:tbl>
      <w:tblPr>
        <w:tblStyle w:val="TableGrid"/>
        <w:tblW w:w="0" w:type="auto"/>
        <w:tblLook w:val="04A0" w:firstRow="1" w:lastRow="0" w:firstColumn="1" w:lastColumn="0" w:noHBand="0" w:noVBand="1"/>
      </w:tblPr>
      <w:tblGrid>
        <w:gridCol w:w="9628"/>
      </w:tblGrid>
      <w:tr w:rsidR="007E46EC" w14:paraId="1A639CA0" w14:textId="77777777" w:rsidTr="00E00334">
        <w:tc>
          <w:tcPr>
            <w:tcW w:w="9628" w:type="dxa"/>
          </w:tcPr>
          <w:p w14:paraId="45249802" w14:textId="77777777" w:rsidR="007E46EC" w:rsidRDefault="007E46EC" w:rsidP="00E00334">
            <w:pPr>
              <w:pStyle w:val="Agreement"/>
              <w:tabs>
                <w:tab w:val="num" w:pos="1619"/>
              </w:tabs>
              <w:overflowPunct/>
              <w:autoSpaceDE/>
              <w:autoSpaceDN/>
              <w:adjustRightInd/>
              <w:ind w:left="1619" w:hanging="360"/>
              <w:textAlignment w:val="auto"/>
            </w:pPr>
            <w:r>
              <w:t>RAN2 considers SHR, RA report and RLF for MCG LTM SON.</w:t>
            </w:r>
          </w:p>
          <w:p w14:paraId="27E86B28" w14:textId="77777777" w:rsidR="007E46EC" w:rsidRPr="007E46EC" w:rsidRDefault="007E46EC" w:rsidP="00E00334">
            <w:pPr>
              <w:pStyle w:val="Agreement"/>
              <w:tabs>
                <w:tab w:val="num" w:pos="1619"/>
              </w:tabs>
              <w:overflowPunct/>
              <w:autoSpaceDE/>
              <w:autoSpaceDN/>
              <w:adjustRightInd/>
              <w:ind w:left="1619" w:hanging="360"/>
              <w:textAlignment w:val="auto"/>
            </w:pPr>
            <w:r>
              <w:t>RAN2 will start work on MCG LTM.</w:t>
            </w:r>
          </w:p>
        </w:tc>
      </w:tr>
    </w:tbl>
    <w:p w14:paraId="3C281740" w14:textId="77777777" w:rsidR="007E46EC" w:rsidRPr="00E8408B" w:rsidRDefault="007E46EC" w:rsidP="00FC5609">
      <w:pPr>
        <w:spacing w:before="240"/>
        <w:rPr>
          <w:rFonts w:ascii="Times New Roman" w:eastAsia="Yu Mincho" w:hAnsi="Times New Roman" w:cs="Times New Roman"/>
          <w:sz w:val="22"/>
          <w:lang w:eastAsia="ja-JP"/>
        </w:rPr>
      </w:pPr>
    </w:p>
    <w:p w14:paraId="130F5BC1" w14:textId="34625A1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Heading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36103ADE"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p>
    <w:tbl>
      <w:tblPr>
        <w:tblStyle w:val="TableGrid"/>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3"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3"/>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TableGrid"/>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20387980"/>
            <w:bookmarkStart w:id="5" w:name="_Toc29376060"/>
            <w:bookmarkStart w:id="6" w:name="_Toc37231951"/>
            <w:bookmarkStart w:id="7" w:name="_Toc46502006"/>
            <w:bookmarkStart w:id="8" w:name="_Toc51971354"/>
            <w:bookmarkStart w:id="9" w:name="_Toc52551337"/>
            <w:bookmarkStart w:id="10"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4"/>
            <w:bookmarkEnd w:id="5"/>
            <w:bookmarkEnd w:id="6"/>
            <w:bookmarkEnd w:id="7"/>
            <w:bookmarkEnd w:id="8"/>
            <w:bookmarkEnd w:id="9"/>
            <w:bookmarkEnd w:id="10"/>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6DA2FBD8" w14:textId="1F6EFFF2"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w:t>
            </w:r>
            <w:r w:rsidRPr="0065786F">
              <w:rPr>
                <w:rFonts w:ascii="Times New Roman" w:eastAsia="Times New Roman" w:hAnsi="Times New Roman" w:cs="Times New Roman"/>
                <w:kern w:val="0"/>
                <w:sz w:val="20"/>
                <w:szCs w:val="20"/>
                <w:lang w:val="en-GB" w:eastAsia="ja-JP"/>
              </w:rPr>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61709AAB"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w:t>
      </w:r>
      <w:r w:rsidR="00E8408B">
        <w:rPr>
          <w:rFonts w:ascii="Times New Roman" w:hAnsi="Times New Roman" w:cs="Times New Roman"/>
          <w:sz w:val="22"/>
          <w:lang w:val="en-GB"/>
        </w:rPr>
        <w:t xml:space="preserve">the cell ID of the in which the random access procedure was performed, the </w:t>
      </w:r>
      <w:r w:rsidR="00604BE8">
        <w:rPr>
          <w:rFonts w:ascii="Times New Roman" w:hAnsi="Times New Roman" w:cs="Times New Roman"/>
          <w:sz w:val="22"/>
          <w:lang w:val="en-GB"/>
        </w:rPr>
        <w:t>SpCell of the Cell group associated with the corresponding Cell, and</w:t>
      </w:r>
      <w:r w:rsidR="00E8408B">
        <w:rPr>
          <w:rFonts w:ascii="Times New Roman" w:hAnsi="Times New Roman" w:cs="Times New Roman"/>
          <w:sz w:val="22"/>
          <w:lang w:val="en-GB"/>
        </w:rPr>
        <w:t xml:space="preserve"> </w:t>
      </w:r>
      <w:r w:rsidR="00FD4859">
        <w:rPr>
          <w:rFonts w:ascii="Times New Roman" w:hAnsi="Times New Roman" w:cs="Times New Roman"/>
          <w:sz w:val="22"/>
          <w:lang w:val="en-GB"/>
        </w:rPr>
        <w:t xml:space="preserve">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604BE8">
        <w:rPr>
          <w:highlight w:val="cyan"/>
        </w:rPr>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604BE8">
        <w:rPr>
          <w:highlight w:val="green"/>
        </w:rPr>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r w:rsidR="00604BE8" w:rsidRPr="00604BE8" w14:paraId="36AD4CB1"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7E3B2236"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b/>
                <w:i/>
                <w:kern w:val="0"/>
                <w:sz w:val="18"/>
                <w:szCs w:val="20"/>
                <w:lang w:val="en-GB" w:eastAsia="en-GB"/>
              </w:rPr>
              <w:t>cellID</w:t>
            </w:r>
          </w:p>
          <w:p w14:paraId="3D9C77D0"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kern w:val="0"/>
                <w:sz w:val="18"/>
                <w:szCs w:val="20"/>
                <w:lang w:val="en-GB" w:eastAsia="en-GB"/>
              </w:rPr>
              <w:t>This field indicates the CGI of the cell in which the associated random access procedure was performed.</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kern w:val="0"/>
                <w:sz w:val="18"/>
                <w:szCs w:val="20"/>
                <w:lang w:val="en-GB" w:eastAsia="sv-SE"/>
              </w:rPr>
              <w:t>T</w:t>
            </w:r>
            <w:r w:rsidRPr="003F2654">
              <w:rPr>
                <w:rFonts w:ascii="Arial" w:eastAsia="Times New Roman" w:hAnsi="Arial" w:cs="Times New Roman"/>
                <w:kern w:val="0"/>
                <w:sz w:val="18"/>
                <w:szCs w:val="20"/>
                <w:lang w:val="en-GB" w:eastAsia="en-GB"/>
              </w:rPr>
              <w:t>his fie</w:t>
            </w:r>
            <w:r w:rsidRPr="003F2654">
              <w:rPr>
                <w:rFonts w:ascii="Arial" w:eastAsia="Times New Roman" w:hAnsi="Arial" w:cs="Times New Roman"/>
                <w:kern w:val="0"/>
                <w:sz w:val="18"/>
                <w:szCs w:val="20"/>
                <w:lang w:val="en-GB" w:eastAsia="sv-SE"/>
              </w:rPr>
              <w:t>l</w:t>
            </w:r>
            <w:r w:rsidRPr="003F2654">
              <w:rPr>
                <w:rFonts w:ascii="Arial" w:eastAsia="Times New Roman" w:hAnsi="Arial" w:cs="Times New Roman"/>
                <w:kern w:val="0"/>
                <w:sz w:val="18"/>
                <w:szCs w:val="20"/>
                <w:lang w:val="en-GB" w:eastAsia="en-GB"/>
              </w:rPr>
              <w:t xml:space="preserve">d is used to indicate </w:t>
            </w:r>
            <w:r w:rsidRPr="003F2654">
              <w:rPr>
                <w:rFonts w:ascii="Arial" w:eastAsia="Times New Roman" w:hAnsi="Arial" w:cs="Times New Roman"/>
                <w:kern w:val="0"/>
                <w:sz w:val="18"/>
                <w:szCs w:val="20"/>
                <w:lang w:val="en-GB" w:eastAsia="sv-SE"/>
              </w:rPr>
              <w:t>the RA scenario for which the RA report entry is triggered. The RA accesses associated to Initial access from RRC_IDLE, RRC re-establishment procedure, transition from RRC-INACTIVE.</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beamFailureRecovery</w:t>
            </w:r>
            <w:r w:rsidRPr="003F2654">
              <w:rPr>
                <w:rFonts w:ascii="Arial" w:eastAsia="Times New Roman" w:hAnsi="Arial" w:cs="Times New Roman"/>
                <w:kern w:val="0"/>
                <w:sz w:val="18"/>
                <w:szCs w:val="20"/>
                <w:lang w:val="en-GB" w:eastAsia="ja-JP"/>
              </w:rPr>
              <w:t xml:space="preserve"> is used </w:t>
            </w:r>
            <w:r w:rsidRPr="003F2654">
              <w:rPr>
                <w:rFonts w:ascii="Arial" w:eastAsia="Times New Roman" w:hAnsi="Arial" w:cs="Times New Roman"/>
                <w:kern w:val="0"/>
                <w:sz w:val="18"/>
                <w:szCs w:val="20"/>
                <w:lang w:val="en-GB" w:eastAsia="zh-CN"/>
              </w:rPr>
              <w:t xml:space="preserve">in case of </w:t>
            </w:r>
            <w:r w:rsidRPr="003F2654">
              <w:rPr>
                <w:rFonts w:ascii="Arial" w:eastAsia="Times New Roman" w:hAnsi="Arial" w:cs="Arial"/>
                <w:kern w:val="0"/>
                <w:sz w:val="18"/>
                <w:szCs w:val="20"/>
                <w:lang w:val="en-GB" w:eastAsia="sv-SE"/>
              </w:rPr>
              <w:t xml:space="preserve">successful </w:t>
            </w:r>
            <w:r w:rsidRPr="003F2654">
              <w:rPr>
                <w:rFonts w:ascii="Arial" w:eastAsia="Times New Roman" w:hAnsi="Arial" w:cs="Times New Roman"/>
                <w:kern w:val="0"/>
                <w:sz w:val="18"/>
                <w:szCs w:val="20"/>
                <w:lang w:val="en-GB" w:eastAsia="zh-CN"/>
              </w:rPr>
              <w:t xml:space="preserve">beam failure recovery </w:t>
            </w:r>
            <w:r w:rsidRPr="003F2654">
              <w:rPr>
                <w:rFonts w:ascii="Arial" w:eastAsia="Times New Roman" w:hAnsi="Arial" w:cs="Arial"/>
                <w:kern w:val="0"/>
                <w:sz w:val="18"/>
                <w:szCs w:val="20"/>
                <w:lang w:val="en-GB" w:eastAsia="sv-SE"/>
              </w:rPr>
              <w:t xml:space="preserve">related RA procedure </w:t>
            </w:r>
            <w:r w:rsidRPr="003F2654">
              <w:rPr>
                <w:rFonts w:ascii="Arial" w:eastAsia="Times New Roman" w:hAnsi="Arial" w:cs="Times New Roman"/>
                <w:kern w:val="0"/>
                <w:sz w:val="18"/>
                <w:szCs w:val="20"/>
                <w:lang w:val="en-GB" w:eastAsia="zh-CN"/>
              </w:rPr>
              <w:t xml:space="preserve">in the SpCell [3]. The indicator </w:t>
            </w:r>
            <w:r w:rsidRPr="003F2654">
              <w:rPr>
                <w:rFonts w:ascii="Arial" w:eastAsia="Times New Roman" w:hAnsi="Arial" w:cs="Times New Roman"/>
                <w:i/>
                <w:iCs/>
                <w:kern w:val="0"/>
                <w:sz w:val="18"/>
                <w:szCs w:val="20"/>
                <w:lang w:val="en-GB" w:eastAsia="ja-JP"/>
              </w:rPr>
              <w:t>reconfigurationWithSync</w:t>
            </w:r>
            <w:r w:rsidRPr="003F2654">
              <w:rPr>
                <w:rFonts w:ascii="Arial" w:eastAsia="Times New Roman" w:hAnsi="Arial" w:cs="Times New Roman"/>
                <w:kern w:val="0"/>
                <w:sz w:val="18"/>
                <w:szCs w:val="20"/>
                <w:lang w:val="en-GB" w:eastAsia="zh-CN"/>
              </w:rPr>
              <w:t xml:space="preserve"> is used if the UE </w:t>
            </w:r>
            <w:r w:rsidRPr="003F2654">
              <w:rPr>
                <w:rFonts w:ascii="Arial" w:eastAsia="Times New Roman" w:hAnsi="Arial" w:cs="Times New Roman"/>
                <w:kern w:val="0"/>
                <w:sz w:val="18"/>
                <w:szCs w:val="20"/>
                <w:lang w:val="en-GB" w:eastAsia="ja-JP"/>
              </w:rPr>
              <w:t xml:space="preserve">executes a reconfiguration with sync. The indicator </w:t>
            </w:r>
            <w:r w:rsidRPr="003F2654">
              <w:rPr>
                <w:rFonts w:ascii="Arial" w:eastAsia="Times New Roman" w:hAnsi="Arial" w:cs="Times New Roman"/>
                <w:i/>
                <w:iCs/>
                <w:kern w:val="0"/>
                <w:sz w:val="18"/>
                <w:szCs w:val="20"/>
                <w:lang w:val="en-GB" w:eastAsia="ja-JP"/>
              </w:rPr>
              <w:t>ulUnSynchronized</w:t>
            </w:r>
            <w:r w:rsidRPr="003F2654">
              <w:rPr>
                <w:rFonts w:ascii="Arial" w:eastAsia="Times New Roman" w:hAnsi="Arial" w:cs="Times New Roman"/>
                <w:kern w:val="0"/>
                <w:sz w:val="18"/>
                <w:szCs w:val="20"/>
                <w:lang w:val="en-GB" w:eastAsia="ja-JP"/>
              </w:rPr>
              <w:t xml:space="preserve"> is used if the r</w:t>
            </w:r>
            <w:r w:rsidRPr="003F2654">
              <w:rPr>
                <w:rFonts w:ascii="Arial" w:eastAsia="Times New Roman" w:hAnsi="Arial" w:cs="Times New Roman"/>
                <w:kern w:val="0"/>
                <w:sz w:val="18"/>
                <w:szCs w:val="20"/>
                <w:lang w:val="en-GB" w:eastAsia="ko-KR"/>
              </w:rPr>
              <w:t xml:space="preserve">andom access procedure is initiated in a SpCell by DL or UL data arrival during RRC_CONNECTED when the timeAlignmentTimer is not running in the PTAG or </w:t>
            </w:r>
            <w:r w:rsidRPr="003F2654">
              <w:rPr>
                <w:rFonts w:ascii="Arial" w:eastAsia="Times New Roman" w:hAnsi="Arial" w:cs="Arial"/>
                <w:kern w:val="0"/>
                <w:sz w:val="18"/>
                <w:szCs w:val="20"/>
                <w:lang w:val="en-GB" w:eastAsia="sv-SE"/>
              </w:rPr>
              <w:t>if the RA procedure is initiated</w:t>
            </w:r>
            <w:r w:rsidRPr="003F2654">
              <w:rPr>
                <w:rFonts w:ascii="Arial" w:eastAsia="Times New Roman" w:hAnsi="Arial" w:cs="Times New Roman"/>
                <w:kern w:val="0"/>
                <w:sz w:val="18"/>
                <w:szCs w:val="20"/>
                <w:lang w:val="en-GB" w:eastAsia="ko-KR"/>
              </w:rPr>
              <w:t xml:space="preserve"> in a serving cell by a PDCCH order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ko-KR"/>
              </w:rPr>
              <w:t xml:space="preserve">. The indicator </w:t>
            </w:r>
            <w:r w:rsidRPr="003F2654">
              <w:rPr>
                <w:rFonts w:ascii="Arial" w:eastAsia="Times New Roman" w:hAnsi="Arial" w:cs="Times New Roman"/>
                <w:i/>
                <w:iCs/>
                <w:kern w:val="0"/>
                <w:sz w:val="18"/>
                <w:szCs w:val="20"/>
                <w:lang w:val="en-GB" w:eastAsia="ja-JP"/>
              </w:rPr>
              <w:t>schedulingRequestFailure</w:t>
            </w:r>
            <w:r w:rsidRPr="003F2654">
              <w:rPr>
                <w:rFonts w:ascii="Arial" w:eastAsia="Times New Roman" w:hAnsi="Arial" w:cs="Times New Roman"/>
                <w:kern w:val="0"/>
                <w:sz w:val="18"/>
                <w:szCs w:val="20"/>
                <w:lang w:val="en-GB" w:eastAsia="ja-JP"/>
              </w:rPr>
              <w:t xml:space="preserve"> is used in case of SR failures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noPUCCHResourceAvailable</w:t>
            </w:r>
            <w:r w:rsidRPr="003F2654">
              <w:rPr>
                <w:rFonts w:ascii="Arial" w:eastAsia="Times New Roman" w:hAnsi="Arial" w:cs="Times New Roman"/>
                <w:kern w:val="0"/>
                <w:sz w:val="18"/>
                <w:szCs w:val="20"/>
                <w:lang w:val="en-GB" w:eastAsia="ja-JP"/>
              </w:rPr>
              <w:t xml:space="preserve"> is used when the UE has no valid SR PUCCH resources configured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requestForOtherSI</w:t>
            </w:r>
            <w:r w:rsidRPr="003F2654">
              <w:rPr>
                <w:rFonts w:ascii="Arial" w:eastAsia="Times New Roman" w:hAnsi="Arial" w:cs="Times New Roman"/>
                <w:noProof/>
                <w:kern w:val="0"/>
                <w:sz w:val="18"/>
                <w:szCs w:val="20"/>
                <w:lang w:val="en-GB" w:eastAsia="ja-JP"/>
              </w:rPr>
              <w:t xml:space="preserve"> is used for MSG1 based on demand SI request.</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kern w:val="0"/>
                <w:sz w:val="18"/>
                <w:szCs w:val="20"/>
                <w:lang w:val="en-GB" w:eastAsia="ja-JP"/>
              </w:rPr>
              <w:t>msg3RequestForOtherSI</w:t>
            </w:r>
            <w:r w:rsidRPr="003F2654">
              <w:rPr>
                <w:rFonts w:ascii="Arial" w:eastAsia="Times New Roman" w:hAnsi="Arial" w:cs="Times New Roman"/>
                <w:kern w:val="0"/>
                <w:sz w:val="18"/>
                <w:szCs w:val="20"/>
                <w:lang w:val="en-GB" w:eastAsia="ja-JP"/>
              </w:rPr>
              <w:t xml:space="preserve"> is used in case of MSG3 based SI request. The indication </w:t>
            </w:r>
            <w:r w:rsidRPr="003F2654">
              <w:rPr>
                <w:rFonts w:ascii="Arial" w:eastAsia="Times New Roman" w:hAnsi="Arial" w:cs="Times New Roman"/>
                <w:i/>
                <w:kern w:val="0"/>
                <w:sz w:val="18"/>
                <w:szCs w:val="20"/>
                <w:lang w:val="en-GB" w:eastAsia="ja-JP"/>
              </w:rPr>
              <w:t>lbtFailure</w:t>
            </w:r>
            <w:r w:rsidRPr="003F2654">
              <w:rPr>
                <w:rFonts w:ascii="Arial" w:eastAsia="Times New Roman" w:hAnsi="Arial" w:cs="Times New Roman"/>
                <w:kern w:val="0"/>
                <w:sz w:val="18"/>
                <w:szCs w:val="20"/>
                <w:lang w:val="en-GB" w:eastAsia="ja-JP"/>
              </w:rPr>
              <w:t xml:space="preserve"> is used when the UE initiates RACH in SpCell </w:t>
            </w:r>
            <w:r w:rsidRPr="003F2654">
              <w:rPr>
                <w:rFonts w:ascii="Arial" w:eastAsia="Malgun Gothic" w:hAnsi="Arial" w:cs="Times New Roman"/>
                <w:kern w:val="0"/>
                <w:sz w:val="18"/>
                <w:szCs w:val="20"/>
                <w:lang w:val="en-GB" w:eastAsia="ja-JP"/>
              </w:rPr>
              <w:t>due to consistent uplink LBT failures [3].</w:t>
            </w:r>
            <w:r w:rsidRPr="003F2654">
              <w:rPr>
                <w:rFonts w:ascii="Arial" w:eastAsia="Times New Roman" w:hAnsi="Arial" w:cs="Times New Roman"/>
                <w:kern w:val="0"/>
                <w:sz w:val="18"/>
                <w:szCs w:val="20"/>
                <w:lang w:val="en-GB" w:eastAsia="ja-JP"/>
              </w:rPr>
              <w:t xml:space="preserve"> The field can also be used for the SCG-related RA-Report when the </w:t>
            </w:r>
            <w:r w:rsidRPr="003F2654">
              <w:rPr>
                <w:rFonts w:ascii="Arial" w:eastAsia="Times New Roman" w:hAnsi="Arial" w:cs="Times New Roman"/>
                <w:i/>
                <w:iCs/>
                <w:kern w:val="0"/>
                <w:sz w:val="18"/>
                <w:szCs w:val="20"/>
                <w:lang w:val="en-GB" w:eastAsia="ja-JP"/>
              </w:rPr>
              <w:t>raPurpose</w:t>
            </w:r>
            <w:r w:rsidRPr="003F2654">
              <w:rPr>
                <w:rFonts w:ascii="Arial" w:eastAsia="Times New Roman" w:hAnsi="Arial" w:cs="Times New Roman"/>
                <w:kern w:val="0"/>
                <w:sz w:val="18"/>
                <w:szCs w:val="20"/>
                <w:lang w:val="en-GB" w:eastAsia="ja-JP"/>
              </w:rPr>
              <w:t xml:space="preserve"> is set to </w:t>
            </w:r>
            <w:r w:rsidRPr="003F2654">
              <w:rPr>
                <w:rFonts w:ascii="Arial" w:eastAsia="Times New Roman" w:hAnsi="Arial" w:cs="Times New Roman"/>
                <w:i/>
                <w:iCs/>
                <w:kern w:val="0"/>
                <w:sz w:val="18"/>
                <w:szCs w:val="20"/>
                <w:lang w:val="en-GB" w:eastAsia="ja-JP"/>
              </w:rPr>
              <w:t>beamFailureRecovery</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reconfigurationWithSync</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ulUnSynchronized</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schedulingRequestFailure</w:t>
            </w:r>
            <w:r w:rsidRPr="003F2654">
              <w:rPr>
                <w:rFonts w:ascii="Arial" w:eastAsia="Times New Roman" w:hAnsi="Arial" w:cs="Times New Roman"/>
                <w:kern w:val="0"/>
                <w:sz w:val="18"/>
                <w:szCs w:val="20"/>
                <w:lang w:val="en-GB" w:eastAsia="ja-JP"/>
              </w:rPr>
              <w:t xml:space="preserve"> and </w:t>
            </w:r>
            <w:r w:rsidRPr="003F2654">
              <w:rPr>
                <w:rFonts w:ascii="Arial" w:eastAsia="Times New Roman" w:hAnsi="Arial" w:cs="Times New Roman"/>
                <w:i/>
                <w:iCs/>
                <w:kern w:val="0"/>
                <w:sz w:val="18"/>
                <w:szCs w:val="20"/>
                <w:lang w:val="en-GB" w:eastAsia="ja-JP"/>
              </w:rPr>
              <w:t>noPUCCHResourceAvailable</w:t>
            </w:r>
            <w:r w:rsidRPr="003F2654">
              <w:rPr>
                <w:rFonts w:ascii="Arial" w:eastAsia="Times New Roman" w:hAnsi="Arial" w:cs="Times New Roman"/>
                <w:kern w:val="0"/>
                <w:sz w:val="18"/>
                <w:szCs w:val="20"/>
                <w:lang w:val="en-GB" w:eastAsia="ja-JP"/>
              </w:rPr>
              <w:t>.</w:t>
            </w:r>
          </w:p>
        </w:tc>
      </w:tr>
      <w:tr w:rsidR="00604BE8" w:rsidRPr="00FF4867" w14:paraId="0388D3F5"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AC35687" w14:textId="77777777" w:rsidR="00604BE8" w:rsidRPr="00604BE8" w:rsidRDefault="00604BE8" w:rsidP="00604BE8">
            <w:pPr>
              <w:rPr>
                <w:rFonts w:ascii="Arial" w:eastAsia="Times New Roman" w:hAnsi="Arial" w:cs="Times New Roman"/>
                <w:b/>
                <w:i/>
                <w:kern w:val="0"/>
                <w:sz w:val="18"/>
                <w:szCs w:val="20"/>
                <w:lang w:val="en-GB" w:eastAsia="sv-SE"/>
              </w:rPr>
            </w:pPr>
            <w:r w:rsidRPr="00604BE8">
              <w:rPr>
                <w:rFonts w:ascii="Arial" w:eastAsia="Times New Roman" w:hAnsi="Arial" w:cs="Times New Roman"/>
                <w:b/>
                <w:i/>
                <w:kern w:val="0"/>
                <w:sz w:val="18"/>
                <w:szCs w:val="20"/>
                <w:lang w:val="en-GB" w:eastAsia="sv-SE"/>
              </w:rPr>
              <w:t>spCellID</w:t>
            </w:r>
          </w:p>
          <w:p w14:paraId="12DB5642" w14:textId="77777777" w:rsidR="00604BE8" w:rsidRPr="00604BE8" w:rsidRDefault="00604BE8" w:rsidP="00604BE8">
            <w:pPr>
              <w:rPr>
                <w:rFonts w:ascii="Arial" w:eastAsia="Times New Roman" w:hAnsi="Arial" w:cs="Times New Roman"/>
                <w:kern w:val="0"/>
                <w:sz w:val="18"/>
                <w:szCs w:val="20"/>
                <w:lang w:val="en-GB" w:eastAsia="sv-SE"/>
              </w:rPr>
            </w:pPr>
            <w:r w:rsidRPr="00604BE8">
              <w:rPr>
                <w:rFonts w:ascii="Arial" w:eastAsia="Times New Roman" w:hAnsi="Arial" w:cs="Times New Roman"/>
                <w:kern w:val="0"/>
                <w:sz w:val="18"/>
                <w:szCs w:val="20"/>
                <w:lang w:val="en-GB" w:eastAsia="sv-SE"/>
              </w:rPr>
              <w:t>This field is used to indicate the CGI of the SpCell of the cell group associated to the SCell in which the associated random access procedure was performed.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bl>
    <w:p w14:paraId="524E09A3" w14:textId="4B18E281" w:rsidR="00DE7D39" w:rsidRDefault="00DE7D39" w:rsidP="00FD4859">
      <w:pPr>
        <w:spacing w:after="240"/>
        <w:jc w:val="both"/>
      </w:pPr>
    </w:p>
    <w:p w14:paraId="14B650A6" w14:textId="4A2FF13F" w:rsidR="00604BE8" w:rsidRPr="00604BE8" w:rsidRDefault="00604BE8" w:rsidP="00FD4859">
      <w:pPr>
        <w:spacing w:after="240"/>
        <w:jc w:val="both"/>
        <w:rPr>
          <w:b/>
          <w:u w:val="single"/>
        </w:rPr>
      </w:pPr>
      <w:r w:rsidRPr="00604BE8">
        <w:rPr>
          <w:rFonts w:hint="eastAsia"/>
          <w:b/>
          <w:u w:val="single"/>
        </w:rPr>
        <w:t>r</w:t>
      </w:r>
      <w:r w:rsidRPr="00604BE8">
        <w:rPr>
          <w:b/>
          <w:u w:val="single"/>
        </w:rPr>
        <w:t>aPurpose:</w:t>
      </w: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45EA4BB7" w:rsidR="006131C1" w:rsidRDefault="006131C1" w:rsidP="006131C1">
      <w:pPr>
        <w:spacing w:after="240"/>
        <w:jc w:val="both"/>
        <w:rPr>
          <w:rFonts w:ascii="Times New Roman" w:hAnsi="Times New Roman" w:cs="Times New Roman"/>
          <w:sz w:val="22"/>
          <w:lang w:val="en-GB"/>
        </w:rPr>
      </w:pPr>
    </w:p>
    <w:p w14:paraId="6FEDFDD0" w14:textId="607F40AD" w:rsidR="00604BE8" w:rsidRPr="006A1C26" w:rsidRDefault="00604BE8" w:rsidP="006131C1">
      <w:pPr>
        <w:spacing w:after="240"/>
        <w:jc w:val="both"/>
        <w:rPr>
          <w:b/>
          <w:u w:val="single"/>
        </w:rPr>
      </w:pPr>
      <w:r w:rsidRPr="006A1C26">
        <w:rPr>
          <w:b/>
          <w:u w:val="single"/>
        </w:rPr>
        <w:t>cellI</w:t>
      </w:r>
      <w:r w:rsidR="00A02D4A" w:rsidRPr="006A1C26">
        <w:rPr>
          <w:b/>
          <w:u w:val="single"/>
        </w:rPr>
        <w:t>d</w:t>
      </w:r>
      <w:r w:rsidRPr="006A1C26">
        <w:rPr>
          <w:b/>
          <w:u w:val="single"/>
        </w:rPr>
        <w:t>:</w:t>
      </w:r>
    </w:p>
    <w:p w14:paraId="6133D543" w14:textId="522AF079" w:rsidR="00604BE8" w:rsidRPr="00604BE8" w:rsidRDefault="006B56BB" w:rsidP="006131C1">
      <w:pPr>
        <w:spacing w:after="240"/>
        <w:jc w:val="both"/>
        <w:rPr>
          <w:rFonts w:ascii="Times New Roman" w:eastAsia="Yu Mincho" w:hAnsi="Times New Roman" w:cs="Times New Roman"/>
          <w:sz w:val="22"/>
          <w:lang w:eastAsia="ja-JP"/>
        </w:rPr>
      </w:pPr>
      <w:r>
        <w:rPr>
          <w:rFonts w:ascii="Times New Roman" w:eastAsia="Yu Mincho" w:hAnsi="Times New Roman" w:cs="Times New Roman"/>
          <w:sz w:val="22"/>
          <w:lang w:eastAsia="ja-JP"/>
        </w:rPr>
        <w:t>Currently, the</w:t>
      </w:r>
      <w:r w:rsidR="006D081B">
        <w:rPr>
          <w:rFonts w:ascii="Times New Roman" w:eastAsia="Yu Mincho" w:hAnsi="Times New Roman" w:cs="Times New Roman"/>
          <w:sz w:val="22"/>
          <w:lang w:eastAsia="ja-JP"/>
        </w:rPr>
        <w:t xml:space="preserve"> IE</w:t>
      </w:r>
      <w:r>
        <w:rPr>
          <w:rFonts w:ascii="Times New Roman" w:eastAsia="Yu Mincho" w:hAnsi="Times New Roman" w:cs="Times New Roman"/>
          <w:sz w:val="22"/>
          <w:lang w:eastAsia="ja-JP"/>
        </w:rPr>
        <w:t xml:space="preserve"> </w:t>
      </w:r>
      <w:r w:rsidRPr="006D081B">
        <w:rPr>
          <w:rFonts w:ascii="Times New Roman" w:eastAsia="Yu Mincho" w:hAnsi="Times New Roman" w:cs="Times New Roman"/>
          <w:i/>
          <w:sz w:val="22"/>
          <w:lang w:eastAsia="ja-JP"/>
        </w:rPr>
        <w:t>cellId</w:t>
      </w:r>
      <w:r>
        <w:rPr>
          <w:rFonts w:ascii="Times New Roman" w:eastAsia="Yu Mincho" w:hAnsi="Times New Roman" w:cs="Times New Roman"/>
          <w:sz w:val="22"/>
          <w:lang w:eastAsia="ja-JP"/>
        </w:rPr>
        <w:t xml:space="preserve"> is set as global cell identity and the </w:t>
      </w:r>
      <w:r w:rsidRPr="006B56BB">
        <w:rPr>
          <w:rFonts w:ascii="Times New Roman" w:eastAsia="Yu Mincho" w:hAnsi="Times New Roman" w:cs="Times New Roman"/>
          <w:sz w:val="22"/>
          <w:lang w:eastAsia="ja-JP"/>
        </w:rPr>
        <w:t>tracking area code, if available, otherwise to the physical cell identity and carrier frequency of the cell in which the corresponding random-access preamble was transmitted</w:t>
      </w:r>
      <w:r>
        <w:rPr>
          <w:rFonts w:ascii="Times New Roman" w:eastAsia="Yu Mincho" w:hAnsi="Times New Roman" w:cs="Times New Roman"/>
          <w:sz w:val="22"/>
          <w:lang w:eastAsia="ja-JP"/>
        </w:rPr>
        <w:t>.</w:t>
      </w:r>
      <w:r w:rsidRPr="006B56BB">
        <w:rPr>
          <w:rFonts w:ascii="Times New Roman" w:eastAsia="Yu Mincho" w:hAnsi="Times New Roman" w:cs="Times New Roman" w:hint="eastAsia"/>
          <w:sz w:val="22"/>
          <w:lang w:eastAsia="ja-JP"/>
        </w:rPr>
        <w:t xml:space="preserve"> </w:t>
      </w:r>
      <w:r w:rsidR="00E57939">
        <w:rPr>
          <w:rFonts w:ascii="Times New Roman" w:eastAsia="Yu Mincho" w:hAnsi="Times New Roman" w:cs="Times New Roman" w:hint="eastAsia"/>
          <w:sz w:val="22"/>
          <w:lang w:eastAsia="ja-JP"/>
        </w:rPr>
        <w:t xml:space="preserve">For </w:t>
      </w:r>
      <w:r w:rsidR="00E57939">
        <w:rPr>
          <w:rFonts w:ascii="Times New Roman" w:eastAsia="Yu Mincho" w:hAnsi="Times New Roman" w:cs="Times New Roman"/>
          <w:sz w:val="22"/>
          <w:lang w:eastAsia="ja-JP"/>
        </w:rPr>
        <w:t xml:space="preserve">early </w:t>
      </w:r>
      <w:r>
        <w:rPr>
          <w:rFonts w:ascii="Times New Roman" w:eastAsia="Yu Mincho" w:hAnsi="Times New Roman" w:cs="Times New Roman"/>
          <w:sz w:val="22"/>
          <w:lang w:eastAsia="ja-JP"/>
        </w:rPr>
        <w:t>UL sync</w:t>
      </w:r>
      <w:r w:rsidR="00BF2B6A">
        <w:rPr>
          <w:rFonts w:ascii="Times New Roman" w:eastAsia="Yu Mincho" w:hAnsi="Times New Roman" w:cs="Times New Roman"/>
          <w:sz w:val="22"/>
          <w:lang w:eastAsia="ja-JP"/>
        </w:rPr>
        <w:t>hronization and LTM</w:t>
      </w:r>
      <w:r w:rsidR="00E57939">
        <w:rPr>
          <w:rFonts w:ascii="Times New Roman" w:eastAsia="Yu Mincho" w:hAnsi="Times New Roman" w:cs="Times New Roman"/>
          <w:sz w:val="22"/>
          <w:lang w:eastAsia="ja-JP"/>
        </w:rPr>
        <w:t xml:space="preserve"> on </w:t>
      </w:r>
      <w:r>
        <w:rPr>
          <w:rFonts w:ascii="Times New Roman" w:eastAsia="Yu Mincho" w:hAnsi="Times New Roman" w:cs="Times New Roman"/>
          <w:sz w:val="22"/>
          <w:lang w:eastAsia="ja-JP"/>
        </w:rPr>
        <w:t xml:space="preserve">a </w:t>
      </w:r>
      <w:r w:rsidR="00E57939">
        <w:rPr>
          <w:rFonts w:ascii="Times New Roman" w:eastAsia="Yu Mincho" w:hAnsi="Times New Roman" w:cs="Times New Roman"/>
          <w:sz w:val="22"/>
          <w:lang w:eastAsia="ja-JP"/>
        </w:rPr>
        <w:t xml:space="preserve">candidate cell, </w:t>
      </w:r>
      <w:r>
        <w:rPr>
          <w:rFonts w:ascii="Times New Roman" w:eastAsia="Yu Mincho" w:hAnsi="Times New Roman" w:cs="Times New Roman"/>
          <w:sz w:val="22"/>
          <w:lang w:eastAsia="ja-JP"/>
        </w:rPr>
        <w:t xml:space="preserve">as </w:t>
      </w:r>
      <w:r w:rsidR="00E57939">
        <w:rPr>
          <w:rFonts w:ascii="Times New Roman" w:eastAsia="Yu Mincho" w:hAnsi="Times New Roman" w:cs="Times New Roman"/>
          <w:sz w:val="22"/>
          <w:lang w:eastAsia="ja-JP"/>
        </w:rPr>
        <w:t xml:space="preserve">the UE </w:t>
      </w:r>
      <w:r>
        <w:rPr>
          <w:rFonts w:ascii="Times New Roman" w:eastAsia="Yu Mincho" w:hAnsi="Times New Roman" w:cs="Times New Roman"/>
          <w:sz w:val="22"/>
          <w:lang w:eastAsia="ja-JP"/>
        </w:rPr>
        <w:t>transmit</w:t>
      </w:r>
      <w:r w:rsidR="003B1CC7">
        <w:rPr>
          <w:rFonts w:ascii="Times New Roman" w:eastAsia="Yu Mincho" w:hAnsi="Times New Roman" w:cs="Times New Roman"/>
          <w:sz w:val="22"/>
          <w:lang w:eastAsia="ja-JP"/>
        </w:rPr>
        <w:t>s</w:t>
      </w:r>
      <w:r>
        <w:rPr>
          <w:rFonts w:ascii="Times New Roman" w:eastAsia="Yu Mincho" w:hAnsi="Times New Roman" w:cs="Times New Roman"/>
          <w:sz w:val="22"/>
          <w:lang w:eastAsia="ja-JP"/>
        </w:rPr>
        <w:t xml:space="preserve"> the preamble in </w:t>
      </w:r>
      <w:r w:rsidR="00BF2B6A">
        <w:rPr>
          <w:rFonts w:ascii="Times New Roman" w:eastAsia="Yu Mincho" w:hAnsi="Times New Roman" w:cs="Times New Roman"/>
          <w:sz w:val="22"/>
          <w:lang w:eastAsia="ja-JP"/>
        </w:rPr>
        <w:t xml:space="preserve">the </w:t>
      </w:r>
      <w:r>
        <w:rPr>
          <w:rFonts w:ascii="Times New Roman" w:eastAsia="Yu Mincho" w:hAnsi="Times New Roman" w:cs="Times New Roman"/>
          <w:sz w:val="22"/>
          <w:lang w:eastAsia="ja-JP"/>
        </w:rPr>
        <w:t>candidate cell</w:t>
      </w:r>
      <w:r w:rsidR="00BF2B6A">
        <w:rPr>
          <w:rFonts w:ascii="Times New Roman" w:eastAsia="Yu Mincho" w:hAnsi="Times New Roman" w:cs="Times New Roman"/>
          <w:sz w:val="22"/>
          <w:lang w:eastAsia="ja-JP"/>
        </w:rPr>
        <w:t xml:space="preserve">, the UE can set the </w:t>
      </w:r>
      <w:r w:rsidR="00BF2B6A" w:rsidRPr="006A1C26">
        <w:rPr>
          <w:rFonts w:ascii="Times New Roman" w:eastAsia="Yu Mincho" w:hAnsi="Times New Roman" w:cs="Times New Roman"/>
          <w:i/>
          <w:sz w:val="22"/>
          <w:lang w:eastAsia="ja-JP"/>
        </w:rPr>
        <w:t>cellId</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based on</w:t>
      </w:r>
      <w:r w:rsidR="00BF2B6A">
        <w:rPr>
          <w:rFonts w:ascii="Times New Roman" w:eastAsia="Yu Mincho" w:hAnsi="Times New Roman" w:cs="Times New Roman"/>
          <w:sz w:val="22"/>
          <w:lang w:eastAsia="ja-JP"/>
        </w:rPr>
        <w:t xml:space="preserve"> the </w:t>
      </w:r>
      <w:r w:rsidR="00BF2B6A" w:rsidRPr="006A1C26">
        <w:rPr>
          <w:rFonts w:ascii="Times New Roman" w:eastAsia="Yu Mincho" w:hAnsi="Times New Roman" w:cs="Times New Roman"/>
          <w:i/>
          <w:sz w:val="22"/>
          <w:lang w:eastAsia="ja-JP"/>
        </w:rPr>
        <w:t>ltm-CandidatePCI-r18</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 xml:space="preserve">and </w:t>
      </w:r>
      <w:r w:rsidR="003B1CC7" w:rsidRPr="006A1C26">
        <w:rPr>
          <w:rFonts w:ascii="Times New Roman" w:eastAsia="Yu Mincho" w:hAnsi="Times New Roman" w:cs="Times New Roman"/>
          <w:i/>
          <w:sz w:val="22"/>
          <w:lang w:eastAsia="ja-JP"/>
        </w:rPr>
        <w:t>ssb-Frequency-r18</w:t>
      </w:r>
      <w:r w:rsidR="003B1CC7">
        <w:rPr>
          <w:rFonts w:ascii="Times New Roman" w:eastAsia="Yu Mincho" w:hAnsi="Times New Roman" w:cs="Times New Roman"/>
          <w:sz w:val="22"/>
          <w:lang w:eastAsia="ja-JP"/>
        </w:rPr>
        <w:t xml:space="preserve"> </w:t>
      </w:r>
      <w:r w:rsidR="00BF2B6A">
        <w:rPr>
          <w:rFonts w:ascii="Times New Roman" w:eastAsia="Yu Mincho" w:hAnsi="Times New Roman" w:cs="Times New Roman"/>
          <w:sz w:val="22"/>
          <w:lang w:eastAsia="ja-JP"/>
        </w:rPr>
        <w:t xml:space="preserve">in the corresponding </w:t>
      </w:r>
      <w:r w:rsidR="00BF2B6A" w:rsidRPr="006A1C26">
        <w:rPr>
          <w:rFonts w:ascii="Times New Roman" w:eastAsia="Yu Mincho" w:hAnsi="Times New Roman" w:cs="Times New Roman"/>
          <w:i/>
          <w:sz w:val="22"/>
          <w:lang w:eastAsia="ja-JP"/>
        </w:rPr>
        <w:t>LTM-Candidate</w:t>
      </w:r>
      <w:r w:rsidR="00BF2B6A">
        <w:rPr>
          <w:rFonts w:ascii="Times New Roman" w:eastAsia="Yu Mincho" w:hAnsi="Times New Roman" w:cs="Times New Roman"/>
          <w:sz w:val="22"/>
          <w:lang w:eastAsia="ja-JP"/>
        </w:rPr>
        <w:t>.</w:t>
      </w:r>
    </w:p>
    <w:p w14:paraId="39F7CFDB" w14:textId="597A75E7"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00BF2B6A">
        <w:rPr>
          <w:rFonts w:ascii="Times New Roman" w:hAnsi="Times New Roman" w:cs="Times New Roman"/>
          <w:b/>
          <w:sz w:val="22"/>
          <w:lang w:val="en-GB"/>
        </w:rPr>
        <w:t>F</w:t>
      </w:r>
      <w:r>
        <w:rPr>
          <w:rFonts w:ascii="Times New Roman" w:hAnsi="Times New Roman" w:cs="Times New Roman"/>
          <w:b/>
          <w:sz w:val="22"/>
          <w:lang w:val="en-GB"/>
        </w:rPr>
        <w:t>or LTM-related RA reports</w:t>
      </w:r>
      <w:r w:rsidR="00BF2B6A">
        <w:rPr>
          <w:rFonts w:ascii="Times New Roman" w:hAnsi="Times New Roman" w:cs="Times New Roman"/>
          <w:b/>
          <w:sz w:val="22"/>
          <w:lang w:val="en-GB"/>
        </w:rPr>
        <w:t xml:space="preserve">, the UE sets the cellId </w:t>
      </w:r>
      <w:r w:rsidR="00CE2741">
        <w:rPr>
          <w:rFonts w:ascii="Times New Roman" w:hAnsi="Times New Roman" w:cs="Times New Roman"/>
          <w:b/>
          <w:sz w:val="22"/>
          <w:lang w:val="en-GB"/>
        </w:rPr>
        <w:t>based on</w:t>
      </w:r>
      <w:r w:rsidR="00CE2741" w:rsidRPr="00BF2B6A">
        <w:t xml:space="preserve"> </w:t>
      </w:r>
      <w:r w:rsidR="00BF2B6A" w:rsidRPr="006A1C26">
        <w:rPr>
          <w:rFonts w:ascii="Times New Roman" w:hAnsi="Times New Roman" w:cs="Times New Roman"/>
          <w:b/>
          <w:i/>
          <w:sz w:val="22"/>
          <w:lang w:val="en-GB"/>
        </w:rPr>
        <w:t>ltm-CandidatePCI</w:t>
      </w:r>
      <w:r w:rsidR="00BF2B6A">
        <w:rPr>
          <w:rFonts w:ascii="Times New Roman" w:hAnsi="Times New Roman" w:cs="Times New Roman"/>
          <w:b/>
          <w:sz w:val="22"/>
          <w:lang w:val="en-GB"/>
        </w:rPr>
        <w:t xml:space="preserve"> </w:t>
      </w:r>
      <w:r w:rsidR="00CE2741">
        <w:rPr>
          <w:rFonts w:ascii="Times New Roman" w:hAnsi="Times New Roman" w:cs="Times New Roman"/>
          <w:b/>
          <w:sz w:val="22"/>
          <w:lang w:val="en-GB"/>
        </w:rPr>
        <w:t xml:space="preserve">and </w:t>
      </w:r>
      <w:r w:rsidR="00CE2741" w:rsidRPr="00CE2741">
        <w:rPr>
          <w:rFonts w:ascii="Times New Roman" w:hAnsi="Times New Roman" w:cs="Times New Roman"/>
          <w:b/>
          <w:i/>
          <w:sz w:val="22"/>
        </w:rPr>
        <w:t>ssb-Frequency</w:t>
      </w:r>
      <w:r w:rsidR="00CE2741" w:rsidRPr="00CE2741">
        <w:rPr>
          <w:rFonts w:ascii="Times New Roman" w:hAnsi="Times New Roman" w:cs="Times New Roman"/>
          <w:b/>
          <w:sz w:val="22"/>
          <w:lang w:val="en-GB"/>
        </w:rPr>
        <w:t xml:space="preserve"> </w:t>
      </w:r>
      <w:r w:rsidR="00BF2B6A">
        <w:rPr>
          <w:rFonts w:ascii="Times New Roman" w:hAnsi="Times New Roman" w:cs="Times New Roman"/>
          <w:b/>
          <w:sz w:val="22"/>
          <w:lang w:val="en-GB"/>
        </w:rPr>
        <w:t xml:space="preserve">in corresponding </w:t>
      </w:r>
      <w:r w:rsidR="00BF2B6A" w:rsidRPr="006A1C26">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3D2F0A5B" w14:textId="3D32D328" w:rsidR="00604BE8" w:rsidRPr="006A1C26" w:rsidRDefault="00604BE8" w:rsidP="006131C1">
      <w:pPr>
        <w:spacing w:after="240"/>
        <w:jc w:val="both"/>
        <w:rPr>
          <w:b/>
          <w:u w:val="single"/>
        </w:rPr>
      </w:pPr>
      <w:r w:rsidRPr="006A1C26">
        <w:rPr>
          <w:b/>
          <w:u w:val="single"/>
        </w:rPr>
        <w:t>spCellID:</w:t>
      </w:r>
    </w:p>
    <w:p w14:paraId="61DB837D" w14:textId="7FB22CF1" w:rsidR="00604BE8" w:rsidRPr="006D081B" w:rsidRDefault="006D081B"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specification, the UE set the value of </w:t>
      </w:r>
      <w:r w:rsidRPr="006A1C26">
        <w:rPr>
          <w:rFonts w:ascii="Times New Roman" w:hAnsi="Times New Roman" w:cs="Times New Roman"/>
          <w:i/>
          <w:sz w:val="22"/>
          <w:lang w:val="en-GB"/>
        </w:rPr>
        <w:t>spCellID</w:t>
      </w:r>
      <w:r>
        <w:rPr>
          <w:rFonts w:ascii="Times New Roman" w:hAnsi="Times New Roman" w:cs="Times New Roman"/>
          <w:sz w:val="22"/>
          <w:lang w:val="en-GB"/>
        </w:rPr>
        <w:t xml:space="preserve"> as the PCell</w:t>
      </w:r>
      <w:r w:rsidR="00CE2741">
        <w:rPr>
          <w:rFonts w:ascii="Times New Roman" w:hAnsi="Times New Roman" w:cs="Times New Roman"/>
          <w:sz w:val="22"/>
          <w:lang w:val="en-GB"/>
        </w:rPr>
        <w:t xml:space="preserve"> or PSCell</w:t>
      </w:r>
      <w:r>
        <w:rPr>
          <w:rFonts w:ascii="Times New Roman" w:hAnsi="Times New Roman" w:cs="Times New Roman"/>
          <w:sz w:val="22"/>
          <w:lang w:val="en-GB"/>
        </w:rPr>
        <w:t xml:space="preserve"> of corresponding CG of the SCell</w:t>
      </w:r>
      <w:r w:rsidR="00CE2741" w:rsidRPr="00CE2741">
        <w:rPr>
          <w:rFonts w:ascii="Times New Roman" w:hAnsi="Times New Roman" w:cs="Times New Roman"/>
          <w:sz w:val="22"/>
          <w:lang w:val="en-GB"/>
        </w:rPr>
        <w:t xml:space="preserve"> </w:t>
      </w:r>
      <w:r w:rsidR="00CE2741">
        <w:rPr>
          <w:rFonts w:ascii="Times New Roman" w:hAnsi="Times New Roman" w:cs="Times New Roman"/>
          <w:sz w:val="22"/>
          <w:lang w:val="en-GB"/>
        </w:rPr>
        <w:t>only for a random access procedure on SCell or PSCell,</w:t>
      </w:r>
      <w:r>
        <w:rPr>
          <w:rFonts w:ascii="Times New Roman" w:hAnsi="Times New Roman" w:cs="Times New Roman"/>
          <w:sz w:val="22"/>
          <w:lang w:val="en-GB"/>
        </w:rPr>
        <w:t xml:space="preserve">. For LTM-related RA reports (e.g., </w:t>
      </w:r>
      <w:r>
        <w:rPr>
          <w:rFonts w:ascii="Times New Roman" w:eastAsia="Yu Mincho" w:hAnsi="Times New Roman" w:cs="Times New Roman"/>
          <w:sz w:val="22"/>
          <w:lang w:eastAsia="ja-JP"/>
        </w:rPr>
        <w:t xml:space="preserve">early UL synchronization and LTM on a candidate cell), whether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can be further discussed. On one hand, as the candidate cell is not an SCell, the UE may not need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for such random access procedure. On the other hand, indicating corresponding </w:t>
      </w:r>
      <w:r w:rsidR="00CE2741">
        <w:rPr>
          <w:rFonts w:ascii="Times New Roman" w:eastAsia="Yu Mincho" w:hAnsi="Times New Roman" w:cs="Times New Roman"/>
          <w:sz w:val="22"/>
          <w:lang w:eastAsia="ja-JP"/>
        </w:rPr>
        <w:t>Sp</w:t>
      </w:r>
      <w:r>
        <w:rPr>
          <w:rFonts w:ascii="Times New Roman" w:eastAsia="Yu Mincho" w:hAnsi="Times New Roman" w:cs="Times New Roman"/>
          <w:sz w:val="22"/>
          <w:lang w:eastAsia="ja-JP"/>
        </w:rPr>
        <w:t>Cell can help the network acknowledge the corresponding CG of the LTM configuration of the random access procedure.</w:t>
      </w:r>
    </w:p>
    <w:p w14:paraId="31C9BC5F" w14:textId="295D91A6"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t>
      </w:r>
      <w:r w:rsidR="006D081B">
        <w:rPr>
          <w:rFonts w:ascii="Times New Roman" w:hAnsi="Times New Roman" w:cs="Times New Roman"/>
          <w:b/>
          <w:sz w:val="22"/>
          <w:lang w:val="en-GB"/>
        </w:rPr>
        <w:t>whether to</w:t>
      </w:r>
      <w:r>
        <w:rPr>
          <w:rFonts w:ascii="Times New Roman" w:hAnsi="Times New Roman" w:cs="Times New Roman"/>
          <w:b/>
          <w:sz w:val="22"/>
          <w:lang w:val="en-GB"/>
        </w:rPr>
        <w:t xml:space="preserve"> </w:t>
      </w:r>
      <w:r w:rsidR="006D081B">
        <w:rPr>
          <w:rFonts w:ascii="Times New Roman" w:hAnsi="Times New Roman" w:cs="Times New Roman"/>
          <w:b/>
          <w:sz w:val="22"/>
          <w:lang w:val="en-GB"/>
        </w:rPr>
        <w:t>set</w:t>
      </w:r>
      <w:r>
        <w:rPr>
          <w:rFonts w:ascii="Times New Roman" w:hAnsi="Times New Roman" w:cs="Times New Roman"/>
          <w:b/>
          <w:sz w:val="22"/>
          <w:lang w:val="en-GB"/>
        </w:rPr>
        <w:t xml:space="preserve"> values of </w:t>
      </w:r>
      <w:r w:rsidR="006D081B">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61F1732" w14:textId="77777777" w:rsidR="00604BE8" w:rsidRPr="00604BE8" w:rsidRDefault="00604BE8"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Heading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FEEC3B4" w14:textId="77777777" w:rsidR="00DE7D39" w:rsidRPr="00F67E2E" w:rsidRDefault="00DE7D39" w:rsidP="00DE7D39">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26F3A38B"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08C11CE3" w14:textId="77777777" w:rsidR="00886AA0" w:rsidRDefault="00886AA0" w:rsidP="00886AA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For LTM-related RA reports, the UE sets the cellId based on</w:t>
      </w:r>
      <w:r w:rsidRPr="00BF2B6A">
        <w:t xml:space="preserve"> </w:t>
      </w:r>
      <w:r w:rsidRPr="00FF31A5">
        <w:rPr>
          <w:rFonts w:ascii="Times New Roman" w:hAnsi="Times New Roman" w:cs="Times New Roman"/>
          <w:b/>
          <w:i/>
          <w:sz w:val="22"/>
          <w:lang w:val="en-GB"/>
        </w:rPr>
        <w:t>ltm-CandidatePCI</w:t>
      </w:r>
      <w:r>
        <w:rPr>
          <w:rFonts w:ascii="Times New Roman" w:hAnsi="Times New Roman" w:cs="Times New Roman"/>
          <w:b/>
          <w:sz w:val="22"/>
          <w:lang w:val="en-GB"/>
        </w:rPr>
        <w:t xml:space="preserve"> and </w:t>
      </w:r>
      <w:r w:rsidRPr="00CE2741">
        <w:rPr>
          <w:rFonts w:ascii="Times New Roman" w:hAnsi="Times New Roman" w:cs="Times New Roman"/>
          <w:b/>
          <w:i/>
          <w:sz w:val="22"/>
        </w:rPr>
        <w:t>ssb-Frequency</w:t>
      </w:r>
      <w:r w:rsidRPr="00CE2741">
        <w:rPr>
          <w:rFonts w:ascii="Times New Roman" w:hAnsi="Times New Roman" w:cs="Times New Roman"/>
          <w:b/>
          <w:sz w:val="22"/>
          <w:lang w:val="en-GB"/>
        </w:rPr>
        <w:t xml:space="preserve"> </w:t>
      </w:r>
      <w:r>
        <w:rPr>
          <w:rFonts w:ascii="Times New Roman" w:hAnsi="Times New Roman" w:cs="Times New Roman"/>
          <w:b/>
          <w:sz w:val="22"/>
          <w:lang w:val="en-GB"/>
        </w:rPr>
        <w:t xml:space="preserve">in corresponding </w:t>
      </w:r>
      <w:r w:rsidRPr="00FF31A5">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0395F66A"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whether to set values of </w:t>
      </w:r>
      <w:r>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1F798CAA" w14:textId="77777777" w:rsidR="00284D13" w:rsidRPr="00AC0838" w:rsidRDefault="00284D13" w:rsidP="00BA02AF">
      <w:pPr>
        <w:spacing w:before="120" w:after="240"/>
        <w:ind w:left="1561" w:hangingChars="709" w:hanging="1561"/>
        <w:jc w:val="both"/>
        <w:rPr>
          <w:rFonts w:ascii="Times New Roman" w:hAnsi="Times New Roman" w:cs="Times New Roman"/>
          <w:b/>
          <w:sz w:val="22"/>
          <w:lang w:val="en-GB"/>
        </w:rPr>
      </w:pPr>
    </w:p>
    <w:p w14:paraId="01473E13" w14:textId="77777777" w:rsidR="005F771F" w:rsidRPr="00F87224" w:rsidRDefault="005F771F" w:rsidP="005F771F">
      <w:pPr>
        <w:pStyle w:val="Heading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652C" w14:textId="77777777" w:rsidR="001230B9" w:rsidRDefault="001230B9" w:rsidP="006105B4">
      <w:r>
        <w:separator/>
      </w:r>
    </w:p>
  </w:endnote>
  <w:endnote w:type="continuationSeparator" w:id="0">
    <w:p w14:paraId="5143A1C0" w14:textId="77777777" w:rsidR="001230B9" w:rsidRDefault="001230B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70EF" w14:textId="77777777" w:rsidR="001230B9" w:rsidRDefault="001230B9" w:rsidP="006105B4">
      <w:r>
        <w:separator/>
      </w:r>
    </w:p>
  </w:footnote>
  <w:footnote w:type="continuationSeparator" w:id="0">
    <w:p w14:paraId="68B4664A" w14:textId="77777777" w:rsidR="001230B9" w:rsidRDefault="001230B9"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4D8"/>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3BD1"/>
    <w:rsid w:val="002B405C"/>
    <w:rsid w:val="002C05D4"/>
    <w:rsid w:val="002C11C3"/>
    <w:rsid w:val="002C7BF3"/>
    <w:rsid w:val="002D1A8F"/>
    <w:rsid w:val="002D2EE8"/>
    <w:rsid w:val="002D334D"/>
    <w:rsid w:val="002D3E76"/>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67E2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9"/>
    <w:pPr>
      <w:widowControl w:val="0"/>
    </w:pPr>
  </w:style>
  <w:style w:type="paragraph" w:styleId="Heading1">
    <w:name w:val="heading 1"/>
    <w:aliases w:val="H1"/>
    <w:next w:val="Normal"/>
    <w:link w:val="Heading1Char"/>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Heading2">
    <w:name w:val="heading 2"/>
    <w:basedOn w:val="Normal"/>
    <w:next w:val="Normal"/>
    <w:link w:val="Heading2Char"/>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Heading6">
    <w:name w:val="heading 6"/>
    <w:basedOn w:val="Normal"/>
    <w:next w:val="Normal"/>
    <w:link w:val="Heading6Char"/>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Normal"/>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Heading3Char">
    <w:name w:val="Heading 3 Char"/>
    <w:basedOn w:val="DefaultParagraphFont"/>
    <w:link w:val="Heading3"/>
    <w:uiPriority w:val="9"/>
    <w:semiHidden/>
    <w:rsid w:val="00C53BA6"/>
    <w:rPr>
      <w:rFonts w:asciiTheme="majorHAnsi" w:eastAsiaTheme="majorEastAsia" w:hAnsiTheme="majorHAnsi" w:cstheme="majorBidi"/>
      <w:b/>
      <w:bCs/>
      <w:sz w:val="36"/>
      <w:szCs w:val="36"/>
    </w:rPr>
  </w:style>
  <w:style w:type="paragraph" w:customStyle="1" w:styleId="B1">
    <w:name w:val="B1"/>
    <w:basedOn w:val="List"/>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List2"/>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List">
    <w:name w:val="List"/>
    <w:basedOn w:val="Normal"/>
    <w:uiPriority w:val="99"/>
    <w:semiHidden/>
    <w:unhideWhenUsed/>
    <w:rsid w:val="00C53BA6"/>
    <w:pPr>
      <w:ind w:leftChars="200" w:left="100" w:hangingChars="200" w:hanging="200"/>
      <w:contextualSpacing/>
    </w:pPr>
  </w:style>
  <w:style w:type="paragraph" w:styleId="List2">
    <w:name w:val="List 2"/>
    <w:basedOn w:val="Normal"/>
    <w:uiPriority w:val="99"/>
    <w:semiHidden/>
    <w:unhideWhenUsed/>
    <w:rsid w:val="00C53BA6"/>
    <w:pPr>
      <w:ind w:leftChars="400" w:left="100" w:hangingChars="200" w:hanging="200"/>
      <w:contextualSpacing/>
    </w:pPr>
  </w:style>
  <w:style w:type="paragraph" w:styleId="ListParagraph">
    <w:name w:val="List Paragraph"/>
    <w:basedOn w:val="Normal"/>
    <w:uiPriority w:val="34"/>
    <w:qFormat/>
    <w:rsid w:val="004604E8"/>
    <w:pPr>
      <w:ind w:leftChars="200" w:left="480"/>
    </w:pPr>
  </w:style>
  <w:style w:type="paragraph" w:customStyle="1" w:styleId="Doc-text2">
    <w:name w:val="Doc-text2"/>
    <w:basedOn w:val="Normal"/>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Header">
    <w:name w:val="header"/>
    <w:basedOn w:val="Normal"/>
    <w:link w:val="HeaderChar"/>
    <w:uiPriority w:val="99"/>
    <w:unhideWhenUsed/>
    <w:rsid w:val="006105B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105B4"/>
    <w:rPr>
      <w:sz w:val="20"/>
      <w:szCs w:val="20"/>
    </w:rPr>
  </w:style>
  <w:style w:type="paragraph" w:styleId="Footer">
    <w:name w:val="footer"/>
    <w:basedOn w:val="Normal"/>
    <w:link w:val="FooterChar"/>
    <w:uiPriority w:val="99"/>
    <w:unhideWhenUsed/>
    <w:rsid w:val="006105B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105B4"/>
    <w:rPr>
      <w:sz w:val="20"/>
      <w:szCs w:val="20"/>
    </w:rPr>
  </w:style>
  <w:style w:type="paragraph" w:styleId="BalloonText">
    <w:name w:val="Balloon Text"/>
    <w:basedOn w:val="Normal"/>
    <w:link w:val="BalloonTextChar"/>
    <w:uiPriority w:val="99"/>
    <w:semiHidden/>
    <w:unhideWhenUsed/>
    <w:rsid w:val="006105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105B4"/>
    <w:rPr>
      <w:rFonts w:asciiTheme="majorHAnsi" w:eastAsiaTheme="majorEastAsia" w:hAnsiTheme="majorHAnsi" w:cstheme="majorBidi"/>
      <w:sz w:val="18"/>
      <w:szCs w:val="18"/>
    </w:rPr>
  </w:style>
  <w:style w:type="character" w:styleId="CommentReference">
    <w:name w:val="annotation reference"/>
    <w:basedOn w:val="DefaultParagraphFont"/>
    <w:unhideWhenUsed/>
    <w:qFormat/>
    <w:rsid w:val="00C63CD4"/>
    <w:rPr>
      <w:sz w:val="18"/>
      <w:szCs w:val="18"/>
    </w:rPr>
  </w:style>
  <w:style w:type="paragraph" w:styleId="CommentText">
    <w:name w:val="annotation text"/>
    <w:basedOn w:val="Normal"/>
    <w:link w:val="CommentTextChar"/>
    <w:uiPriority w:val="99"/>
    <w:unhideWhenUsed/>
    <w:qFormat/>
    <w:rsid w:val="00C63CD4"/>
  </w:style>
  <w:style w:type="character" w:customStyle="1" w:styleId="CommentTextChar">
    <w:name w:val="Comment Text Char"/>
    <w:basedOn w:val="DefaultParagraphFont"/>
    <w:link w:val="CommentText"/>
    <w:uiPriority w:val="99"/>
    <w:qFormat/>
    <w:rsid w:val="00C63CD4"/>
  </w:style>
  <w:style w:type="paragraph" w:styleId="CommentSubject">
    <w:name w:val="annotation subject"/>
    <w:basedOn w:val="CommentText"/>
    <w:next w:val="CommentText"/>
    <w:link w:val="CommentSubjectChar"/>
    <w:uiPriority w:val="99"/>
    <w:semiHidden/>
    <w:unhideWhenUsed/>
    <w:rsid w:val="00C63CD4"/>
    <w:rPr>
      <w:b/>
      <w:bCs/>
    </w:rPr>
  </w:style>
  <w:style w:type="character" w:customStyle="1" w:styleId="CommentSubjectChar">
    <w:name w:val="Comment Subject Char"/>
    <w:basedOn w:val="CommentTextChar"/>
    <w:link w:val="CommentSubject"/>
    <w:uiPriority w:val="99"/>
    <w:semiHidden/>
    <w:rsid w:val="00C63CD4"/>
    <w:rPr>
      <w:b/>
      <w:bCs/>
    </w:rPr>
  </w:style>
  <w:style w:type="paragraph" w:customStyle="1" w:styleId="NO">
    <w:name w:val="NO"/>
    <w:basedOn w:val="Normal"/>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TableGrid">
    <w:name w:val="Table Grid"/>
    <w:basedOn w:val="TableNormal"/>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Normal"/>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Hyperlink">
    <w:name w:val="Hyperlink"/>
    <w:uiPriority w:val="99"/>
    <w:qFormat/>
    <w:rsid w:val="00141497"/>
    <w:rPr>
      <w:color w:val="0000FF"/>
      <w:u w:val="single"/>
    </w:rPr>
  </w:style>
  <w:style w:type="character" w:customStyle="1" w:styleId="Heading2Char">
    <w:name w:val="Heading 2 Char"/>
    <w:basedOn w:val="DefaultParagraphFont"/>
    <w:link w:val="Heading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Normal"/>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Normal"/>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List3"/>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1E1943"/>
    <w:pPr>
      <w:ind w:leftChars="600" w:left="100" w:hangingChars="200" w:hanging="200"/>
      <w:contextualSpacing/>
    </w:pPr>
  </w:style>
  <w:style w:type="character" w:customStyle="1" w:styleId="Heading4Char">
    <w:name w:val="Heading 4 Char"/>
    <w:basedOn w:val="DefaultParagraphFont"/>
    <w:link w:val="Heading4"/>
    <w:uiPriority w:val="9"/>
    <w:semiHidden/>
    <w:rsid w:val="00D30893"/>
    <w:rPr>
      <w:rFonts w:asciiTheme="majorHAnsi" w:eastAsiaTheme="majorEastAsia" w:hAnsiTheme="majorHAnsi" w:cstheme="majorBidi"/>
      <w:sz w:val="36"/>
      <w:szCs w:val="36"/>
    </w:rPr>
  </w:style>
  <w:style w:type="paragraph" w:customStyle="1" w:styleId="Reference">
    <w:name w:val="Reference"/>
    <w:basedOn w:val="Normal"/>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Heading6Char">
    <w:name w:val="Heading 6 Char"/>
    <w:basedOn w:val="DefaultParagraphFont"/>
    <w:link w:val="Heading6"/>
    <w:uiPriority w:val="9"/>
    <w:semiHidden/>
    <w:rsid w:val="00150C57"/>
    <w:rPr>
      <w:rFonts w:asciiTheme="majorHAnsi" w:eastAsiaTheme="majorEastAsia" w:hAnsiTheme="majorHAnsi" w:cstheme="majorBidi"/>
      <w:sz w:val="36"/>
      <w:szCs w:val="36"/>
    </w:rPr>
  </w:style>
  <w:style w:type="paragraph" w:customStyle="1" w:styleId="Prop">
    <w:name w:val="Prop"/>
    <w:basedOn w:val="Normal"/>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List4"/>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81810"/>
    <w:pPr>
      <w:ind w:leftChars="800" w:left="100" w:hangingChars="200" w:hanging="200"/>
      <w:contextualSpacing/>
    </w:pPr>
  </w:style>
  <w:style w:type="paragraph" w:styleId="NormalWeb">
    <w:name w:val="Normal (Web)"/>
    <w:basedOn w:val="Normal"/>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Heading1"/>
    <w:next w:val="Normal"/>
    <w:autoRedefine/>
    <w:rsid w:val="009C5E7F"/>
    <w:pPr>
      <w:numPr>
        <w:numId w:val="38"/>
      </w:numPr>
      <w:spacing w:after="120"/>
      <w:ind w:left="357" w:hanging="357"/>
      <w:jc w:val="both"/>
    </w:pPr>
    <w:rPr>
      <w:rFonts w:eastAsia="Batang"/>
      <w:b/>
      <w:noProof/>
      <w:kern w:val="28"/>
      <w:sz w:val="24"/>
      <w:lang w:val="en-US" w:eastAsia="en-US"/>
    </w:rPr>
  </w:style>
  <w:style w:type="paragraph" w:styleId="Revision">
    <w:name w:val="Revision"/>
    <w:hidden/>
    <w:uiPriority w:val="99"/>
    <w:semiHidden/>
    <w:rsid w:val="00E202E6"/>
  </w:style>
  <w:style w:type="character" w:customStyle="1" w:styleId="CRCoverPageZchn">
    <w:name w:val="CR Cover Page Zchn"/>
    <w:basedOn w:val="DefaultParagraphFont"/>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Normal"/>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Emphasis">
    <w:name w:val="Emphasis"/>
    <w:basedOn w:val="DefaultParagraphFont"/>
    <w:uiPriority w:val="20"/>
    <w:qFormat/>
    <w:rsid w:val="007C23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BF512-51F0-4495-A684-09E7048B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1346</Words>
  <Characters>7678</Characters>
  <Application>Microsoft Office Word</Application>
  <DocSecurity>0</DocSecurity>
  <Lines>63</Lines>
  <Paragraphs>18</Paragraphs>
  <ScaleCrop>false</ScaleCrop>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2024-05-10T02:01:00Z</dcterms:created>
  <dcterms:modified xsi:type="dcterms:W3CDTF">2024-05-10T02:01:00Z</dcterms:modified>
</cp:coreProperties>
</file>